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588" w:after="567"/>
        <w:rPr/>
      </w:pPr>
      <w:r>
        <w:rPr/>
        <w:t>Effect of Electric Field on Optoelectronic Performance of 1T-</w:t>
      </w:r>
      <w:r>
        <w:rPr>
          <w:position w:val="0"/>
          <w:sz w:val="34"/>
          <w:sz w:val="34"/>
          <w:vertAlign w:val="baseline"/>
        </w:rPr>
        <w:t>ZrS</w:t>
      </w:r>
      <w:r>
        <w:rPr>
          <w:vertAlign w:val="subscript"/>
        </w:rPr>
        <w:t xml:space="preserve">2 </w:t>
      </w:r>
      <w:r>
        <w:rPr/>
        <w:t xml:space="preserve"> </w:t>
      </w:r>
    </w:p>
    <w:p>
      <w:pPr>
        <w:pStyle w:val="Authors"/>
        <w:rPr/>
      </w:pPr>
      <w:r>
        <w:rPr/>
        <w:t>Priyanka</w:t>
      </w:r>
      <w:r>
        <w:rPr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>, Ramesh Kumar</w:t>
      </w:r>
      <w:r>
        <w:rPr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 xml:space="preserve"> and Fakir Chand</w:t>
      </w:r>
      <w:r>
        <w:rPr>
          <w:vertAlign w:val="superscript"/>
        </w:rPr>
        <w:t>1</w:t>
      </w:r>
    </w:p>
    <w:p>
      <w:pPr>
        <w:pStyle w:val="TextBody"/>
        <w:spacing w:lineRule="auto" w:line="24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Liberation Serif" w:ascii="Times New Roman" w:hAnsi="Times New Roman"/>
          <w:i w:val="false"/>
          <w:iCs w:val="false"/>
          <w:color w:val="000000" w:themeColor="text1"/>
          <w:vertAlign w:val="superscript"/>
        </w:rPr>
        <w:t xml:space="preserve">                </w:t>
      </w:r>
      <w:r>
        <w:rPr>
          <w:rFonts w:eastAsia="Liberation Serif" w:ascii="Times New Roman" w:hAnsi="Times New Roman"/>
          <w:i w:val="false"/>
          <w:iCs w:val="false"/>
          <w:color w:val="000000" w:themeColor="text1"/>
          <w:vertAlign w:val="superscript"/>
        </w:rPr>
        <w:t>1</w:t>
      </w:r>
      <w:r>
        <w:rPr>
          <w:rFonts w:eastAsia="Liberation Serif" w:ascii="Times New Roman" w:hAnsi="Times New Roman"/>
          <w:i w:val="false"/>
          <w:iCs w:val="false"/>
          <w:color w:val="000000" w:themeColor="text1"/>
        </w:rPr>
        <w:t>Department of Physics, Kurukshetra University, Kurukshetra-136119, India</w:t>
      </w:r>
    </w:p>
    <w:p>
      <w:pPr>
        <w:pStyle w:val="Affiliation"/>
        <w:widowControl/>
        <w:suppressAutoHyphens w:val="true"/>
        <w:bidi w:val="0"/>
        <w:spacing w:before="0" w:after="12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Liberation Serif"/>
          <w:i w:val="false"/>
          <w:iCs w:val="false"/>
          <w:color w:val="000000" w:themeColor="text1"/>
          <w:sz w:val="22"/>
          <w:vertAlign w:val="superscript"/>
        </w:rPr>
        <w:t xml:space="preserve">                               </w:t>
      </w:r>
      <w:r>
        <w:rPr>
          <w:rFonts w:eastAsia="Liberation Serif"/>
          <w:i w:val="false"/>
          <w:iCs w:val="false"/>
          <w:color w:val="000000" w:themeColor="text1"/>
          <w:sz w:val="22"/>
          <w:vertAlign w:val="superscript"/>
        </w:rPr>
        <w:t>2</w:t>
      </w:r>
      <w:r>
        <w:rPr>
          <w:rFonts w:eastAsia="Liberation Serif"/>
          <w:i w:val="false"/>
          <w:iCs w:val="false"/>
          <w:color w:val="000000" w:themeColor="text1"/>
          <w:sz w:val="22"/>
        </w:rPr>
        <w:t>Department of Physics, Guru Jambheshwar University of Science &amp; Technology,                              Hisar-125001, India</w:t>
      </w:r>
    </w:p>
    <w:p>
      <w:pPr>
        <w:pStyle w:val="Email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Email"/>
        <w:rPr/>
      </w:pPr>
      <w:r>
        <w:rPr/>
        <w:t xml:space="preserve">Corresponding author’s e-mail: </w:t>
      </w:r>
      <w:hyperlink r:id="rId2">
        <w:r>
          <w:rPr>
            <w:rStyle w:val="InternetLink"/>
          </w:rPr>
          <w:t>fchand@kuk.ac.in</w:t>
        </w:r>
      </w:hyperlink>
      <w:r>
        <w:rPr/>
        <w:t xml:space="preserve">, </w:t>
      </w:r>
      <w:r>
        <w:rPr/>
        <w:t>jangrapri@gmail.com</w:t>
      </w:r>
    </w:p>
    <w:p>
      <w:pPr>
        <w:pStyle w:val="Abstract"/>
        <w:rPr/>
      </w:pPr>
      <w:r>
        <w:rPr>
          <w:b/>
        </w:rPr>
        <w:t>Abstract</w:t>
      </w:r>
      <w:r>
        <w:rPr/>
        <w:t xml:space="preserve">. </w:t>
      </w:r>
      <w:r>
        <w:rPr>
          <w:rFonts w:ascii="Times New Roman" w:hAnsi="Times New Roman"/>
          <w:bCs/>
          <w:sz w:val="20"/>
          <w:szCs w:val="20"/>
        </w:rPr>
        <w:t>The present study employs density functional theory calculations to investigate the effect of an external electric field on the electronic and optical properties of bilayer ZrS</w:t>
      </w:r>
      <w:r>
        <w:rPr>
          <w:rFonts w:ascii="Times New Roman" w:hAnsi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/>
          <w:bCs/>
          <w:sz w:val="20"/>
          <w:szCs w:val="20"/>
        </w:rPr>
        <w:t>. With each step, the electric field is increased by 0.2V/Å in a direction perpendicular to the layers, from 0 V/Å to 1.4 V/Å. Bilayer ZrS2 is found to have an indirect bandgap that continuously decreases as an external electric field is applied, eventually reaching a value of 0.03 eV (at 1.4 V/Å) from 0.81 eV (at 0 V/Å). The effect of spin-orbit coupling is also studied and the value of E</w:t>
      </w:r>
      <w:r>
        <w:rPr>
          <w:rFonts w:ascii="Times New Roman" w:hAnsi="Times New Roman"/>
          <w:bCs/>
          <w:sz w:val="20"/>
          <w:szCs w:val="20"/>
          <w:vertAlign w:val="subscript"/>
        </w:rPr>
        <w:t>g</w:t>
      </w:r>
      <w:r>
        <w:rPr>
          <w:rFonts w:ascii="Times New Roman" w:hAnsi="Times New Roman"/>
          <w:bCs/>
          <w:sz w:val="20"/>
          <w:szCs w:val="20"/>
        </w:rPr>
        <w:t xml:space="preserve"> varies from 0.77eV to -0.06eV. Thus, a rise in the electric field leads to the observation of a semiconductor to metal transition. </w:t>
      </w:r>
      <w:r>
        <w:rPr>
          <w:rFonts w:ascii="Times New Roman" w:hAnsi="Times New Roman"/>
          <w:bCs/>
          <w:sz w:val="20"/>
          <w:szCs w:val="20"/>
        </w:rPr>
        <w:t>Moreover, a</w:t>
      </w:r>
      <w:r>
        <w:rPr>
          <w:rFonts w:ascii="Times New Roman" w:hAnsi="Times New Roman"/>
          <w:bCs/>
          <w:sz w:val="20"/>
          <w:szCs w:val="20"/>
        </w:rPr>
        <w:t>lmost every optical parameter, including reflectance, absorption coefficient and others, exhibits a red shift in the spectra when the electric field increases. The values of static reflectance and refractive index show a clear shift. Our research shows that ZrS</w:t>
      </w:r>
      <w:r>
        <w:rPr>
          <w:rFonts w:ascii="Times New Roman" w:hAnsi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properties can be adjusted to suit a variety of applications.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ectionnonumber"/>
        <w:rPr>
          <w:rFonts w:ascii="Times New Roman" w:hAnsi="Times New Roman"/>
          <w:b/>
          <w:b/>
          <w:sz w:val="20"/>
          <w:szCs w:val="24"/>
        </w:rPr>
      </w:pPr>
      <w:r>
        <w:rPr/>
        <w:t xml:space="preserve">References: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[1] S. Ahmad, R. </w:t>
      </w:r>
      <w:r>
        <w:rPr>
          <w:rFonts w:ascii="Times New Roman" w:hAnsi="Times New Roman"/>
          <w:color w:val="333333"/>
          <w:sz w:val="20"/>
          <w:szCs w:val="24"/>
        </w:rPr>
        <w:t>D'Souza</w:t>
      </w:r>
      <w:r>
        <w:rPr>
          <w:rFonts w:ascii="Times New Roman" w:hAnsi="Times New Roman"/>
          <w:sz w:val="20"/>
          <w:szCs w:val="24"/>
        </w:rPr>
        <w:t xml:space="preserve">, S. Mukherjee, </w:t>
      </w:r>
      <w:r>
        <w:rPr>
          <w:rFonts w:ascii="Times New Roman" w:hAnsi="Times New Roman"/>
          <w:i/>
          <w:sz w:val="20"/>
          <w:szCs w:val="24"/>
        </w:rPr>
        <w:t>Mater. Res. Express</w:t>
      </w:r>
      <w:r>
        <w:rPr>
          <w:rFonts w:ascii="Times New Roman" w:hAnsi="Times New Roman"/>
          <w:sz w:val="20"/>
          <w:szCs w:val="24"/>
        </w:rPr>
        <w:t>,</w:t>
      </w:r>
      <w:r>
        <w:rPr>
          <w:sz w:val="18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2018</w:t>
      </w:r>
      <w:r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i/>
          <w:iCs/>
          <w:sz w:val="20"/>
          <w:szCs w:val="24"/>
        </w:rPr>
        <w:t>6</w:t>
      </w:r>
      <w:r>
        <w:rPr>
          <w:rFonts w:ascii="Times New Roman" w:hAnsi="Times New Roman"/>
          <w:i/>
          <w:sz w:val="20"/>
          <w:szCs w:val="24"/>
        </w:rPr>
        <w:t>,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color w:val="333333"/>
          <w:sz w:val="20"/>
          <w:szCs w:val="24"/>
        </w:rPr>
        <w:t>036308</w:t>
      </w:r>
      <w:r>
        <w:rPr>
          <w:rFonts w:ascii="Times New Roman" w:hAnsi="Times New Roman"/>
          <w:sz w:val="20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[2] J. Shang, L. Huang, Z. Wei, </w:t>
      </w:r>
      <w:r>
        <w:rPr>
          <w:rStyle w:val="Emphasis"/>
          <w:rFonts w:ascii="Times New Roman" w:hAnsi="Times New Roman"/>
          <w:color w:val="000000"/>
          <w:sz w:val="20"/>
          <w:szCs w:val="20"/>
        </w:rPr>
        <w:t>Journal of Semiconductors</w:t>
      </w:r>
      <w:r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2017</w:t>
      </w:r>
      <w:r>
        <w:rPr>
          <w:rFonts w:ascii="Times New Roman" w:hAnsi="Times New Roman"/>
          <w:sz w:val="20"/>
          <w:szCs w:val="24"/>
        </w:rPr>
        <w:t>,</w:t>
      </w:r>
      <w:r>
        <w:rPr>
          <w:rFonts w:ascii="Times New Roman" w:hAnsi="Times New Roman"/>
          <w:i/>
          <w:iCs/>
          <w:sz w:val="20"/>
          <w:szCs w:val="24"/>
        </w:rPr>
        <w:t xml:space="preserve"> 38, </w:t>
      </w:r>
      <w:r>
        <w:rPr>
          <w:rFonts w:ascii="Times New Roman" w:hAnsi="Times New Roman"/>
          <w:i w:val="false"/>
          <w:iCs w:val="false"/>
          <w:sz w:val="20"/>
          <w:szCs w:val="24"/>
        </w:rPr>
        <w:t>033001</w:t>
      </w:r>
      <w:r>
        <w:rPr>
          <w:rFonts w:ascii="Times New Roman" w:hAnsi="Times New Roman"/>
          <w:sz w:val="20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1418" w:header="0" w:top="2268" w:footer="0" w:bottom="153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upperRoman"/>
      <w:lvlText w:val="Article %1."/>
      <w:lvlJc w:val="left"/>
      <w:pPr>
        <w:tabs>
          <w:tab w:val="num" w:pos="144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Heading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Heading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Heading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Heading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Heading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Heading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%1.  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1.%2.  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1.%2.%3.  "/>
      <w:lvlJc w:val="left"/>
      <w:pPr>
        <w:tabs>
          <w:tab w:val="num" w:pos="0"/>
        </w:tabs>
        <w:ind w:left="0" w:firstLine="142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lvl w:ilvl="0">
      <w:start w:val="1"/>
      <w:numFmt w:val="decimal"/>
      <w:lvlText w:val="[%1]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851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both"/>
      <w:outlineLvl w:val="0"/>
    </w:pPr>
    <w:rPr>
      <w:rFonts w:ascii="Times New Roman" w:hAnsi="Times New Roman" w:eastAsia="SimSu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subsectionChar" w:customStyle="1">
    <w:name w:val="Subsubsection Char"/>
    <w:link w:val="Subsubsection"/>
    <w:qFormat/>
    <w:rPr>
      <w:rFonts w:ascii="Times" w:hAnsi="Times"/>
      <w:i/>
      <w:iCs/>
      <w:color w:val="000000"/>
      <w:sz w:val="22"/>
      <w:szCs w:val="22"/>
      <w:lang w:eastAsia="en-US"/>
    </w:rPr>
  </w:style>
  <w:style w:type="character" w:styleId="FootnoteCharacters">
    <w:name w:val="Footnote Characters"/>
    <w:semiHidden/>
    <w:qFormat/>
    <w:rPr>
      <w:rFonts w:ascii="Times New Roman" w:hAnsi="Times New Roman"/>
      <w:sz w:val="22"/>
      <w:szCs w:val="22"/>
      <w:vertAlign w:val="superscript"/>
    </w:rPr>
  </w:style>
  <w:style w:type="character" w:styleId="FootnoteAnchor">
    <w:name w:val="Footnote Anchor"/>
    <w:rPr>
      <w:rFonts w:ascii="Times New Roman" w:hAnsi="Times New Roman"/>
      <w:sz w:val="22"/>
      <w:szCs w:val="22"/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Pagenumber">
    <w:name w:val="page number"/>
    <w:basedOn w:val="DefaultParagraphFont"/>
    <w:semiHidden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subsection" w:customStyle="1">
    <w:name w:val="Subsubsection"/>
    <w:next w:val="Bodytext"/>
    <w:link w:val="SubsubsectionChar"/>
    <w:qFormat/>
    <w:pPr>
      <w:widowControl/>
      <w:numPr>
        <w:ilvl w:val="0"/>
        <w:numId w:val="3"/>
      </w:numPr>
      <w:suppressAutoHyphens w:val="true"/>
      <w:bidi w:val="0"/>
      <w:spacing w:before="240" w:after="0"/>
      <w:ind w:hanging="0"/>
      <w:jc w:val="left"/>
    </w:pPr>
    <w:rPr>
      <w:rFonts w:ascii="Times" w:hAnsi="Times" w:eastAsia="Times New Roman" w:cs="Times New Roman"/>
      <w:i/>
      <w:iCs/>
      <w:color w:val="000000"/>
      <w:kern w:val="0"/>
      <w:sz w:val="22"/>
      <w:szCs w:val="22"/>
      <w:lang w:val="en-GB" w:eastAsia="en-US" w:bidi="ar-SA"/>
    </w:rPr>
  </w:style>
  <w:style w:type="paragraph" w:styleId="Bodytext" w:customStyle="1">
    <w:name w:val="Bodytext"/>
    <w:next w:val="BodytextIndented"/>
    <w:qFormat/>
    <w:pPr>
      <w:widowControl/>
      <w:suppressAutoHyphens w:val="true"/>
      <w:bidi w:val="0"/>
      <w:spacing w:before="0" w:after="0"/>
      <w:jc w:val="both"/>
    </w:pPr>
    <w:rPr>
      <w:rFonts w:ascii="Times" w:hAnsi="Times" w:eastAsia="Times New Roman" w:cs="Times New Roman"/>
      <w:iCs/>
      <w:color w:val="000000"/>
      <w:kern w:val="0"/>
      <w:sz w:val="22"/>
      <w:szCs w:val="22"/>
      <w:lang w:val="en-US" w:eastAsia="en-US" w:bidi="ar-SA"/>
    </w:rPr>
  </w:style>
  <w:style w:type="paragraph" w:styleId="BodytextIndented" w:customStyle="1">
    <w:name w:val="BodytextIndented"/>
    <w:basedOn w:val="Bodytext"/>
    <w:qFormat/>
    <w:pPr>
      <w:ind w:firstLine="284"/>
    </w:pPr>
    <w:rPr/>
  </w:style>
  <w:style w:type="paragraph" w:styleId="Section" w:customStyle="1">
    <w:name w:val="Section"/>
    <w:next w:val="Bodytext"/>
    <w:qFormat/>
    <w:pPr>
      <w:widowControl/>
      <w:numPr>
        <w:ilvl w:val="0"/>
        <w:numId w:val="3"/>
      </w:numPr>
      <w:suppressAutoHyphens w:val="true"/>
      <w:bidi w:val="0"/>
      <w:spacing w:before="240" w:after="0"/>
      <w:jc w:val="left"/>
    </w:pPr>
    <w:rPr>
      <w:rFonts w:ascii="Times" w:hAnsi="Times" w:eastAsia="Times New Roman" w:cs="Times New Roman"/>
      <w:b/>
      <w:iCs/>
      <w:color w:val="000000"/>
      <w:kern w:val="0"/>
      <w:sz w:val="22"/>
      <w:szCs w:val="22"/>
      <w:lang w:val="en-GB" w:eastAsia="en-US" w:bidi="ar-SA"/>
    </w:rPr>
  </w:style>
  <w:style w:type="paragraph" w:styleId="Footnote">
    <w:name w:val="Footnote Text"/>
    <w:basedOn w:val="Normal"/>
    <w:semiHidden/>
    <w:pPr/>
    <w:rPr>
      <w:sz w:val="20"/>
    </w:rPr>
  </w:style>
  <w:style w:type="paragraph" w:styleId="Bulleted" w:customStyle="1">
    <w:name w:val="Bulleted"/>
    <w:qFormat/>
    <w:pPr>
      <w:widowControl/>
      <w:numPr>
        <w:ilvl w:val="0"/>
        <w:numId w:val="2"/>
      </w:numPr>
      <w:suppressAutoHyphens w:val="true"/>
      <w:bidi w:val="0"/>
      <w:spacing w:before="0" w:after="0"/>
      <w:jc w:val="both"/>
    </w:pPr>
    <w:rPr>
      <w:rFonts w:ascii="Times" w:hAnsi="Times" w:eastAsia="Times New Roman" w:cs="Times New Roman"/>
      <w:color w:val="000000"/>
      <w:kern w:val="0"/>
      <w:sz w:val="22"/>
      <w:szCs w:val="22"/>
      <w:lang w:val="en-GB" w:eastAsia="en-US" w:bidi="ar-SA"/>
    </w:rPr>
  </w:style>
  <w:style w:type="paragraph" w:styleId="Endnote">
    <w:name w:val="Endnote Text"/>
    <w:basedOn w:val="Normal"/>
    <w:semiHidden/>
    <w:pPr/>
    <w:rPr>
      <w:sz w:val="20"/>
    </w:rPr>
  </w:style>
  <w:style w:type="paragraph" w:styleId="Subsection" w:customStyle="1">
    <w:name w:val="Subsection"/>
    <w:next w:val="Bodytext"/>
    <w:qFormat/>
    <w:pPr>
      <w:widowControl/>
      <w:numPr>
        <w:ilvl w:val="0"/>
        <w:numId w:val="3"/>
      </w:numPr>
      <w:suppressAutoHyphens w:val="true"/>
      <w:bidi w:val="0"/>
      <w:spacing w:before="240" w:after="0"/>
      <w:jc w:val="left"/>
    </w:pPr>
    <w:rPr>
      <w:rFonts w:ascii="Times" w:hAnsi="Times" w:eastAsia="Times New Roman" w:cs="Times New Roman"/>
      <w:iCs/>
      <w:color w:val="000000"/>
      <w:kern w:val="0"/>
      <w:sz w:val="22"/>
      <w:szCs w:val="22"/>
      <w:lang w:val="en-GB" w:eastAsia="en-US" w:bidi="ar-SA"/>
    </w:rPr>
  </w:style>
  <w:style w:type="paragraph" w:styleId="Email" w:customStyle="1">
    <w:name w:val="E-mail"/>
    <w:next w:val="Abstract"/>
    <w:qFormat/>
    <w:pPr>
      <w:widowControl/>
      <w:suppressAutoHyphens w:val="true"/>
      <w:bidi w:val="0"/>
      <w:spacing w:before="0" w:after="240"/>
      <w:ind w:left="1418" w:hanging="0"/>
      <w:jc w:val="left"/>
    </w:pPr>
    <w:rPr>
      <w:rFonts w:ascii="Times" w:hAnsi="Times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Abstract" w:customStyle="1">
    <w:name w:val="Abstract"/>
    <w:next w:val="Section"/>
    <w:qFormat/>
    <w:pPr>
      <w:widowControl/>
      <w:suppressAutoHyphens w:val="true"/>
      <w:bidi w:val="0"/>
      <w:spacing w:before="0" w:after="454"/>
      <w:ind w:left="1418" w:hanging="0"/>
      <w:jc w:val="both"/>
    </w:pPr>
    <w:rPr>
      <w:rFonts w:ascii="Times" w:hAnsi="Times" w:eastAsia="Times New Roman" w:cs="Times New Roman"/>
      <w:color w:val="000000"/>
      <w:kern w:val="0"/>
      <w:sz w:val="20"/>
      <w:szCs w:val="20"/>
      <w:lang w:val="en-GB" w:eastAsia="en-US" w:bidi="ar-SA"/>
    </w:rPr>
  </w:style>
  <w:style w:type="paragraph" w:styleId="Sectionnonumber" w:customStyle="1">
    <w:name w:val="Section (no number)"/>
    <w:next w:val="Bodytext"/>
    <w:qFormat/>
    <w:pPr>
      <w:widowControl/>
      <w:suppressAutoHyphens w:val="true"/>
      <w:bidi w:val="0"/>
      <w:spacing w:before="240" w:after="0"/>
      <w:jc w:val="left"/>
    </w:pPr>
    <w:rPr>
      <w:rFonts w:ascii="Times" w:hAnsi="Times" w:eastAsia="Times New Roman" w:cs="Times New Roman"/>
      <w:b/>
      <w:iCs/>
      <w:color w:val="000000"/>
      <w:kern w:val="0"/>
      <w:sz w:val="22"/>
      <w:szCs w:val="22"/>
      <w:lang w:val="en-US" w:eastAsia="en-US" w:bidi="ar-SA"/>
    </w:rPr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styleId="Authors" w:customStyle="1">
    <w:name w:val="Authors"/>
    <w:next w:val="Addresses"/>
    <w:qFormat/>
    <w:pPr>
      <w:widowControl/>
      <w:suppressAutoHyphens w:val="true"/>
      <w:bidi w:val="0"/>
      <w:spacing w:before="0" w:after="113"/>
      <w:ind w:left="1418" w:hanging="0"/>
      <w:jc w:val="left"/>
    </w:pPr>
    <w:rPr>
      <w:rFonts w:ascii="Times" w:hAnsi="Times" w:eastAsia="Times New Roman" w:cs="Times New Roman"/>
      <w:b/>
      <w:color w:val="auto"/>
      <w:kern w:val="0"/>
      <w:sz w:val="22"/>
      <w:szCs w:val="22"/>
      <w:lang w:val="en-GB" w:eastAsia="en-US" w:bidi="ar-SA"/>
    </w:rPr>
  </w:style>
  <w:style w:type="paragraph" w:styleId="Addresses" w:customStyle="1">
    <w:name w:val="Addresses"/>
    <w:next w:val="Email"/>
    <w:qFormat/>
    <w:pPr>
      <w:widowControl/>
      <w:suppressAutoHyphens w:val="true"/>
      <w:bidi w:val="0"/>
      <w:spacing w:before="0" w:after="240"/>
      <w:ind w:left="1418" w:hanging="0"/>
      <w:jc w:val="left"/>
    </w:pPr>
    <w:rPr>
      <w:rFonts w:ascii="Times" w:hAnsi="Times" w:eastAsia="Times New Roman" w:cs="Times New Roman"/>
      <w:color w:val="auto"/>
      <w:kern w:val="0"/>
      <w:sz w:val="22"/>
      <w:szCs w:val="22"/>
      <w:lang w:val="en-GB" w:eastAsia="en-US" w:bidi="ar-SA"/>
    </w:rPr>
  </w:style>
  <w:style w:type="paragraph" w:styleId="FigureCaption" w:customStyle="1">
    <w:name w:val="FigureCaption"/>
    <w:qFormat/>
    <w:pPr>
      <w:widowControl/>
      <w:suppressAutoHyphens w:val="true"/>
      <w:bidi w:val="0"/>
      <w:spacing w:before="170" w:after="0"/>
      <w:ind w:left="28" w:hanging="0"/>
      <w:jc w:val="center"/>
    </w:pPr>
    <w:rPr>
      <w:rFonts w:ascii="Times" w:hAnsi="Times" w:eastAsia="Times New Roman" w:cs="Times New Roman"/>
      <w:color w:val="000000"/>
      <w:kern w:val="0"/>
      <w:sz w:val="22"/>
      <w:szCs w:val="22"/>
      <w:lang w:val="en-GB" w:eastAsia="en-US" w:bidi="ar-SA"/>
    </w:rPr>
  </w:style>
  <w:style w:type="paragraph" w:styleId="Referencenonumber" w:customStyle="1">
    <w:name w:val="Reference (no number)"/>
    <w:basedOn w:val="Reference"/>
    <w:qFormat/>
    <w:pPr>
      <w:numPr>
        <w:ilvl w:val="0"/>
        <w:numId w:val="0"/>
      </w:numPr>
      <w:ind w:left="851" w:hanging="284"/>
    </w:pPr>
    <w:rPr/>
  </w:style>
  <w:style w:type="paragraph" w:styleId="Reference" w:customStyle="1">
    <w:name w:val="Reference"/>
    <w:qFormat/>
    <w:pPr>
      <w:widowControl w:val="false"/>
      <w:numPr>
        <w:ilvl w:val="0"/>
        <w:numId w:val="4"/>
      </w:numPr>
      <w:tabs>
        <w:tab w:val="clear" w:pos="851"/>
        <w:tab w:val="left" w:pos="567" w:leader="none"/>
      </w:tabs>
      <w:suppressAutoHyphens w:val="true"/>
      <w:bidi w:val="0"/>
      <w:spacing w:before="0" w:after="0"/>
      <w:ind w:left="851" w:hanging="851"/>
      <w:jc w:val="both"/>
    </w:pPr>
    <w:rPr>
      <w:rFonts w:ascii="Times" w:hAnsi="Times" w:eastAsia="Times New Roman" w:cs="Times New Roman"/>
      <w:iCs/>
      <w:color w:val="000000"/>
      <w:kern w:val="0"/>
      <w:sz w:val="22"/>
      <w:szCs w:val="22"/>
      <w:lang w:val="en-GB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Affiliation">
    <w:name w:val="Affiliation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/>
      <w:i/>
      <w:color w:val="auto"/>
      <w:kern w:val="0"/>
      <w:sz w:val="20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chand@kuk.ac.in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30</TotalTime>
  <Application>LibreOffice/7.1.7.2$Linux_X86_64 LibreOffice_project/10$Build-2</Application>
  <AppVersion>15.0000</AppVersion>
  <Pages>1</Pages>
  <Words>236</Words>
  <Characters>1327</Characters>
  <CharactersWithSpaces>1634</CharactersWithSpaces>
  <Paragraphs>9</Paragraphs>
  <Company>IOP Publishing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dc:description/>
  <cp:keywords>open open open access proceedings template fast affordable flexible</cp:keywords>
  <dc:language>en-IN</dc:language>
  <cp:lastModifiedBy/>
  <cp:lastPrinted>2005-02-25T09:52:00Z</cp:lastPrinted>
  <dcterms:modified xsi:type="dcterms:W3CDTF">2023-02-26T22:44:07Z</dcterms:modified>
  <cp:revision>11</cp:revision>
  <dc:subject/>
  <dc:title>Open Access proceedings Journal of Physics: Conference series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