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9BB7" w14:textId="44836177" w:rsidR="009A0487" w:rsidRPr="009C541F" w:rsidRDefault="000E4C21">
      <w:pPr>
        <w:pStyle w:val="Title"/>
      </w:pPr>
      <w:r w:rsidRPr="009D1213">
        <w:t xml:space="preserve">Study of </w:t>
      </w:r>
      <w:proofErr w:type="spellStart"/>
      <w:r w:rsidR="009D1213" w:rsidRPr="009D1213">
        <w:t>Photosensing</w:t>
      </w:r>
      <w:proofErr w:type="spellEnd"/>
      <w:r w:rsidR="009D1213" w:rsidRPr="009D1213">
        <w:t xml:space="preserve"> </w:t>
      </w:r>
      <w:r>
        <w:t xml:space="preserve">Properties of </w:t>
      </w:r>
      <w:r w:rsidR="00680A7B">
        <w:t>Cu-</w:t>
      </w:r>
      <w:proofErr w:type="spellStart"/>
      <w:r w:rsidR="009D1213" w:rsidRPr="009D1213">
        <w:t>ZnO</w:t>
      </w:r>
      <w:proofErr w:type="spellEnd"/>
      <w:r w:rsidR="009D1213" w:rsidRPr="009D1213">
        <w:t xml:space="preserve"> Thin Film </w:t>
      </w:r>
      <w:r>
        <w:t xml:space="preserve">grown </w:t>
      </w:r>
      <w:r w:rsidR="009D1213" w:rsidRPr="009D1213">
        <w:t xml:space="preserve">by </w:t>
      </w:r>
      <w:r>
        <w:t>Facile</w:t>
      </w:r>
      <w:r w:rsidR="009D1213" w:rsidRPr="009D1213">
        <w:t xml:space="preserve"> Chemical Bath Deposition Method</w:t>
      </w:r>
    </w:p>
    <w:p w14:paraId="0F738DFB" w14:textId="64507D6A" w:rsidR="009A0487" w:rsidRDefault="009D1213">
      <w:pPr>
        <w:pStyle w:val="Authors"/>
      </w:pPr>
      <w:proofErr w:type="spellStart"/>
      <w:r>
        <w:t>Harshal</w:t>
      </w:r>
      <w:proofErr w:type="spellEnd"/>
      <w:r>
        <w:t xml:space="preserve"> P. Borse</w:t>
      </w:r>
      <w:r w:rsidRPr="009D1213">
        <w:rPr>
          <w:vertAlign w:val="superscript"/>
        </w:rPr>
        <w:t>1</w:t>
      </w:r>
      <w:r>
        <w:t>, Nanasaheb P. Huse</w:t>
      </w:r>
      <w:r w:rsidRPr="009D1213">
        <w:rPr>
          <w:vertAlign w:val="superscript"/>
        </w:rPr>
        <w:t>2</w:t>
      </w:r>
      <w:r w:rsidR="00A52D01">
        <w:rPr>
          <w:vertAlign w:val="superscript"/>
        </w:rPr>
        <w:t>*</w:t>
      </w:r>
      <w:r>
        <w:t xml:space="preserve"> and </w:t>
      </w:r>
      <w:proofErr w:type="spellStart"/>
      <w:r w:rsidR="0037508F" w:rsidRPr="0037508F">
        <w:t>Siddharth</w:t>
      </w:r>
      <w:proofErr w:type="spellEnd"/>
      <w:r w:rsidR="0037508F" w:rsidRPr="0037508F">
        <w:t xml:space="preserve"> </w:t>
      </w:r>
      <w:r w:rsidR="0037508F">
        <w:t xml:space="preserve">P. </w:t>
      </w:r>
      <w:r w:rsidR="0037508F" w:rsidRPr="0037508F">
        <w:t>Kamble</w:t>
      </w:r>
      <w:r w:rsidR="0037508F" w:rsidRPr="0037508F">
        <w:rPr>
          <w:vertAlign w:val="superscript"/>
        </w:rPr>
        <w:t>1</w:t>
      </w:r>
      <w:r w:rsidR="00A52D01">
        <w:rPr>
          <w:vertAlign w:val="superscript"/>
        </w:rPr>
        <w:t>*</w:t>
      </w:r>
    </w:p>
    <w:p w14:paraId="5F1A8922" w14:textId="11001320" w:rsidR="009A0487" w:rsidRDefault="0037508F" w:rsidP="00006EA6">
      <w:pPr>
        <w:pStyle w:val="Addresses"/>
        <w:spacing w:after="0"/>
      </w:pPr>
      <w:bookmarkStart w:id="0" w:name="_GoBack"/>
      <w:r w:rsidRPr="0037508F">
        <w:rPr>
          <w:vertAlign w:val="superscript"/>
        </w:rPr>
        <w:t>1</w:t>
      </w:r>
      <w:r>
        <w:t xml:space="preserve">Department of Physics, </w:t>
      </w:r>
      <w:r w:rsidRPr="0037508F">
        <w:t>C</w:t>
      </w:r>
      <w:r>
        <w:t>.</w:t>
      </w:r>
      <w:r w:rsidRPr="0037508F">
        <w:t xml:space="preserve"> T</w:t>
      </w:r>
      <w:r>
        <w:t>. Bora College Arts, Commerce and</w:t>
      </w:r>
      <w:r w:rsidRPr="0037508F">
        <w:t xml:space="preserve"> Science </w:t>
      </w:r>
      <w:proofErr w:type="spellStart"/>
      <w:r w:rsidRPr="0037508F">
        <w:t>Shirur</w:t>
      </w:r>
      <w:proofErr w:type="spellEnd"/>
      <w:r w:rsidRPr="0037508F">
        <w:t>, Dist.</w:t>
      </w:r>
      <w:r>
        <w:t xml:space="preserve"> </w:t>
      </w:r>
      <w:r w:rsidRPr="0037508F">
        <w:t>Pune</w:t>
      </w:r>
      <w:r w:rsidR="00680A7B">
        <w:t xml:space="preserve"> </w:t>
      </w:r>
      <w:r w:rsidR="00680A7B">
        <w:t>(MS-India)</w:t>
      </w:r>
      <w:r w:rsidR="00680A7B">
        <w:t xml:space="preserve"> </w:t>
      </w:r>
      <w:r w:rsidRPr="0037508F">
        <w:t>-</w:t>
      </w:r>
      <w:r>
        <w:t xml:space="preserve"> </w:t>
      </w:r>
      <w:r w:rsidRPr="0037508F">
        <w:t>412210</w:t>
      </w:r>
      <w:r>
        <w:t>.</w:t>
      </w:r>
    </w:p>
    <w:bookmarkEnd w:id="0"/>
    <w:p w14:paraId="45ED320F" w14:textId="41B2FB27" w:rsidR="0037508F" w:rsidRPr="0037508F" w:rsidRDefault="0037508F" w:rsidP="000E4C21">
      <w:pPr>
        <w:pStyle w:val="Addresses"/>
        <w:spacing w:after="0"/>
      </w:pPr>
      <w:r w:rsidRPr="0037508F">
        <w:rPr>
          <w:vertAlign w:val="superscript"/>
        </w:rPr>
        <w:t>2</w:t>
      </w:r>
      <w:r>
        <w:t xml:space="preserve">Department of Physics, </w:t>
      </w:r>
      <w:r>
        <w:t>G</w:t>
      </w:r>
      <w:r>
        <w:t>.</w:t>
      </w:r>
      <w:r w:rsidRPr="0037508F">
        <w:t xml:space="preserve"> T</w:t>
      </w:r>
      <w:r>
        <w:t xml:space="preserve">. </w:t>
      </w:r>
      <w:r>
        <w:t>Patil</w:t>
      </w:r>
      <w:r>
        <w:t xml:space="preserve"> Arts, Commerce and</w:t>
      </w:r>
      <w:r w:rsidRPr="0037508F">
        <w:t xml:space="preserve"> Science </w:t>
      </w:r>
      <w:r>
        <w:t>College</w:t>
      </w:r>
      <w:r>
        <w:t xml:space="preserve">, </w:t>
      </w:r>
      <w:proofErr w:type="spellStart"/>
      <w:r>
        <w:t>Nandurbar</w:t>
      </w:r>
      <w:proofErr w:type="spellEnd"/>
      <w:r w:rsidRPr="0037508F">
        <w:t xml:space="preserve"> </w:t>
      </w:r>
      <w:r w:rsidR="00680A7B">
        <w:t>(MS-India)</w:t>
      </w:r>
      <w:r w:rsidR="00680A7B">
        <w:t xml:space="preserve"> </w:t>
      </w:r>
      <w:r w:rsidRPr="0037508F">
        <w:t>-</w:t>
      </w:r>
      <w:r w:rsidR="006469A2">
        <w:t xml:space="preserve"> </w:t>
      </w:r>
      <w:r w:rsidRPr="0037508F">
        <w:t>4</w:t>
      </w:r>
      <w:r>
        <w:t>25412.</w:t>
      </w:r>
    </w:p>
    <w:p w14:paraId="180BCAF9" w14:textId="77777777" w:rsidR="00006EA6" w:rsidRDefault="00006EA6">
      <w:pPr>
        <w:pStyle w:val="E-mail"/>
      </w:pPr>
    </w:p>
    <w:p w14:paraId="17768255" w14:textId="58F7AD09" w:rsidR="009A0487" w:rsidRPr="00972AE3" w:rsidRDefault="00C34095">
      <w:pPr>
        <w:pStyle w:val="E-mail"/>
        <w:rPr>
          <w:b/>
          <w:bCs/>
        </w:rPr>
      </w:pPr>
      <w:r w:rsidRPr="00972AE3">
        <w:rPr>
          <w:b/>
          <w:bCs/>
        </w:rPr>
        <w:t>drnphuse@ntvsgtpcollege.org</w:t>
      </w:r>
    </w:p>
    <w:p w14:paraId="3872C27B" w14:textId="5E63F05F" w:rsidR="009A0487" w:rsidRDefault="009A0487" w:rsidP="007357E1">
      <w:pPr>
        <w:pStyle w:val="Abstract"/>
      </w:pPr>
      <w:r>
        <w:rPr>
          <w:b/>
        </w:rPr>
        <w:t>Abstract</w:t>
      </w:r>
      <w:r>
        <w:t xml:space="preserve">. </w:t>
      </w:r>
      <w:r w:rsidR="00CD72D7">
        <w:t xml:space="preserve">We have </w:t>
      </w:r>
      <w:r w:rsidR="00CD72D7">
        <w:t xml:space="preserve">successfully deposited </w:t>
      </w:r>
      <w:r w:rsidR="000E4C21">
        <w:t>C</w:t>
      </w:r>
      <w:r w:rsidR="00CD72D7">
        <w:t>u-</w:t>
      </w:r>
      <w:proofErr w:type="spellStart"/>
      <w:r w:rsidR="000E4C21">
        <w:t>ZnO</w:t>
      </w:r>
      <w:proofErr w:type="spellEnd"/>
      <w:r w:rsidR="000E4C21">
        <w:t xml:space="preserve"> thin film by using </w:t>
      </w:r>
      <w:r w:rsidR="00CD72D7">
        <w:t>facile and cost-effective</w:t>
      </w:r>
      <w:r w:rsidR="000E4C21">
        <w:t xml:space="preserve"> chemical bath deposition method at 50 </w:t>
      </w:r>
      <w:r w:rsidR="00CD72D7" w:rsidRPr="00CD72D7">
        <w:rPr>
          <w:rFonts w:cs="Times"/>
        </w:rPr>
        <w:t>℃</w:t>
      </w:r>
      <w:r w:rsidR="000E4C21">
        <w:t xml:space="preserve">. The </w:t>
      </w:r>
      <w:r w:rsidR="00CD72D7">
        <w:t xml:space="preserve">structural, optical and electrical properties </w:t>
      </w:r>
      <w:r w:rsidR="00CD72D7">
        <w:t>of the prepared</w:t>
      </w:r>
      <w:r w:rsidR="000E4C21">
        <w:t xml:space="preserve"> C</w:t>
      </w:r>
      <w:r w:rsidR="00CD72D7">
        <w:t>u-</w:t>
      </w:r>
      <w:proofErr w:type="spellStart"/>
      <w:r w:rsidR="000E4C21">
        <w:t>ZnO</w:t>
      </w:r>
      <w:proofErr w:type="spellEnd"/>
      <w:r w:rsidR="000E4C21">
        <w:t xml:space="preserve"> thin films have been </w:t>
      </w:r>
      <w:r w:rsidR="00CD72D7">
        <w:t>studied</w:t>
      </w:r>
      <w:r w:rsidR="000E4C21">
        <w:t xml:space="preserve"> by using X-ray </w:t>
      </w:r>
      <w:proofErr w:type="spellStart"/>
      <w:r w:rsidR="000E4C21">
        <w:t>Diffractometer</w:t>
      </w:r>
      <w:proofErr w:type="spellEnd"/>
      <w:r w:rsidR="00CD72D7">
        <w:t xml:space="preserve"> (XRD)</w:t>
      </w:r>
      <w:r w:rsidR="000E4C21">
        <w:t xml:space="preserve">, UV-Visible spectrophotometer and I-V source meter of </w:t>
      </w:r>
      <w:proofErr w:type="spellStart"/>
      <w:r w:rsidR="000E4C21">
        <w:t>Keithley</w:t>
      </w:r>
      <w:proofErr w:type="spellEnd"/>
      <w:r w:rsidR="000E4C21">
        <w:t xml:space="preserve"> interfaced with class AAA solar simulator respectively. </w:t>
      </w:r>
      <w:r w:rsidR="00CD72D7">
        <w:t xml:space="preserve">The doping of copper into </w:t>
      </w:r>
      <w:proofErr w:type="spellStart"/>
      <w:r w:rsidR="00CD72D7">
        <w:t>ZnS</w:t>
      </w:r>
      <w:proofErr w:type="spellEnd"/>
      <w:r w:rsidR="00CD72D7">
        <w:t xml:space="preserve"> lattice has been confirmed with X-ray diffraction pattern</w:t>
      </w:r>
      <w:r w:rsidR="00640D2F">
        <w:t xml:space="preserve">. </w:t>
      </w:r>
      <w:r w:rsidR="00640D2F">
        <w:t xml:space="preserve">All diffraction peaks has been assigned to the various reflections planes originated from the </w:t>
      </w:r>
      <w:proofErr w:type="spellStart"/>
      <w:r w:rsidR="00640D2F">
        <w:t>CuZnO</w:t>
      </w:r>
      <w:proofErr w:type="spellEnd"/>
      <w:r w:rsidR="00640D2F">
        <w:t xml:space="preserve"> material by comparing it with the standard JCPDS cards (</w:t>
      </w:r>
      <w:r w:rsidR="00640D2F" w:rsidRPr="00F21069">
        <w:t>JCPDF # 75-0576 &amp; # 36-1451</w:t>
      </w:r>
      <w:r w:rsidR="00640D2F">
        <w:t xml:space="preserve">) having </w:t>
      </w:r>
      <w:proofErr w:type="spellStart"/>
      <w:r w:rsidR="00640D2F">
        <w:t>Wurtzite</w:t>
      </w:r>
      <w:proofErr w:type="spellEnd"/>
      <w:r w:rsidR="00640D2F">
        <w:t xml:space="preserve"> </w:t>
      </w:r>
      <w:r w:rsidR="00640D2F">
        <w:t>(H</w:t>
      </w:r>
      <w:r w:rsidR="00640D2F">
        <w:t>exagonal</w:t>
      </w:r>
      <w:r w:rsidR="00640D2F">
        <w:t>)</w:t>
      </w:r>
      <w:r w:rsidR="00640D2F">
        <w:t xml:space="preserve"> phase</w:t>
      </w:r>
      <w:r w:rsidR="00640D2F">
        <w:t xml:space="preserve">. </w:t>
      </w:r>
      <w:r w:rsidR="00640D2F" w:rsidRPr="0089414D">
        <w:t xml:space="preserve">The average crystallite size </w:t>
      </w:r>
      <w:r w:rsidR="00640D2F">
        <w:t xml:space="preserve">has been </w:t>
      </w:r>
      <w:r w:rsidR="00640D2F">
        <w:t xml:space="preserve">estimated </w:t>
      </w:r>
      <w:r w:rsidR="00640D2F">
        <w:t>by using Scherer formula and found to be ~</w:t>
      </w:r>
      <w:r w:rsidR="00640D2F" w:rsidRPr="0089414D">
        <w:t>17.18 nm</w:t>
      </w:r>
      <w:r w:rsidR="00640D2F">
        <w:t>.</w:t>
      </w:r>
      <w:r w:rsidR="000E4C21" w:rsidRPr="00640D2F">
        <w:rPr>
          <w:vertAlign w:val="superscript"/>
        </w:rPr>
        <w:t>1-4</w:t>
      </w:r>
      <w:r w:rsidR="00640D2F">
        <w:rPr>
          <w:vertAlign w:val="superscript"/>
        </w:rPr>
        <w:t xml:space="preserve"> </w:t>
      </w:r>
      <w:r w:rsidR="00640D2F">
        <w:t>O</w:t>
      </w:r>
      <w:r w:rsidR="000E4C21">
        <w:t>ptical study</w:t>
      </w:r>
      <w:r w:rsidR="00640D2F">
        <w:t xml:space="preserve"> shows</w:t>
      </w:r>
      <w:r w:rsidR="000E4C21">
        <w:t xml:space="preserve">, higher </w:t>
      </w:r>
      <w:r w:rsidR="00640D2F">
        <w:t>absorbance in the visible region and</w:t>
      </w:r>
      <w:r w:rsidR="00640D2F" w:rsidRPr="00640D2F">
        <w:t xml:space="preserve"> exponential increase in absorbance from visible region with an absorption edge around ~700 nm</w:t>
      </w:r>
      <w:r w:rsidR="000E4C21">
        <w:t xml:space="preserve"> which results in the wide band gap of</w:t>
      </w:r>
      <w:r w:rsidR="000E4C21">
        <w:t xml:space="preserve"> </w:t>
      </w:r>
      <w:r w:rsidR="000E4C21">
        <w:t>~2.67 eV</w:t>
      </w:r>
      <w:r w:rsidR="00640D2F">
        <w:t>.</w:t>
      </w:r>
      <w:r w:rsidR="000E4C21" w:rsidRPr="00640D2F">
        <w:rPr>
          <w:vertAlign w:val="superscript"/>
        </w:rPr>
        <w:t>5</w:t>
      </w:r>
      <w:r w:rsidR="000E4C21">
        <w:t xml:space="preserve"> </w:t>
      </w:r>
      <w:r w:rsidR="00640D2F">
        <w:t>T</w:t>
      </w:r>
      <w:r w:rsidR="00640D2F" w:rsidRPr="00640D2F">
        <w:t>he I-V characteristics has been used to study the electrical properties of the Cu</w:t>
      </w:r>
      <w:r w:rsidR="00640D2F">
        <w:t>-</w:t>
      </w:r>
      <w:proofErr w:type="spellStart"/>
      <w:r w:rsidR="00640D2F" w:rsidRPr="00640D2F">
        <w:t>ZnO</w:t>
      </w:r>
      <w:proofErr w:type="spellEnd"/>
      <w:r w:rsidR="00640D2F" w:rsidRPr="00640D2F">
        <w:t xml:space="preserve"> thin film in the applied voltage range of ±2 V</w:t>
      </w:r>
      <w:r w:rsidR="00640D2F">
        <w:t xml:space="preserve"> </w:t>
      </w:r>
      <w:r w:rsidR="000E4C21">
        <w:t>in dark and under illumination of 100 Watt light</w:t>
      </w:r>
      <w:r w:rsidR="00640D2F">
        <w:t>.</w:t>
      </w:r>
      <w:r w:rsidR="00670D0A" w:rsidRPr="00670D0A">
        <w:t xml:space="preserve"> </w:t>
      </w:r>
      <w:r w:rsidR="00670D0A">
        <w:t>The</w:t>
      </w:r>
      <w:r w:rsidR="00670D0A">
        <w:t xml:space="preserve"> straight line curve </w:t>
      </w:r>
      <w:r w:rsidR="00670D0A">
        <w:t xml:space="preserve">passing through origin </w:t>
      </w:r>
      <w:r w:rsidR="00670D0A">
        <w:t>has been observed</w:t>
      </w:r>
      <w:r w:rsidR="00670D0A">
        <w:t xml:space="preserve"> for </w:t>
      </w:r>
      <w:r w:rsidR="00670D0A">
        <w:t xml:space="preserve">both in dark and under light illumination </w:t>
      </w:r>
      <w:r w:rsidR="00670D0A">
        <w:t xml:space="preserve">which </w:t>
      </w:r>
      <w:r w:rsidR="00670D0A">
        <w:t xml:space="preserve">exhibits </w:t>
      </w:r>
      <w:proofErr w:type="spellStart"/>
      <w:r w:rsidR="00670D0A">
        <w:t>ohmic</w:t>
      </w:r>
      <w:proofErr w:type="spellEnd"/>
      <w:r w:rsidR="00670D0A">
        <w:t xml:space="preserve"> nature of the film</w:t>
      </w:r>
      <w:r w:rsidR="00670D0A">
        <w:t xml:space="preserve">. </w:t>
      </w:r>
      <w:proofErr w:type="gramStart"/>
      <w:r w:rsidR="00640D2F">
        <w:t>The I</w:t>
      </w:r>
      <w:proofErr w:type="gramEnd"/>
      <w:r w:rsidR="00640D2F">
        <w:t xml:space="preserve">-V curve shows </w:t>
      </w:r>
      <w:r w:rsidR="000E4C21">
        <w:t xml:space="preserve">high photocurrent which is attributed to the charge carrier generation after photon illumination. </w:t>
      </w:r>
      <w:r w:rsidR="00670D0A">
        <w:t>T</w:t>
      </w:r>
      <w:r w:rsidR="000E4C21">
        <w:t>he photosensitivity has been calculated at 2 V bias voltage and found to be ~78.5 %. The electrical properties has revealed its potential application in optoelectronic devices.</w:t>
      </w:r>
      <w:r w:rsidR="000E4C21" w:rsidRPr="00670D0A">
        <w:rPr>
          <w:vertAlign w:val="superscript"/>
        </w:rPr>
        <w:t>6, 7</w:t>
      </w:r>
    </w:p>
    <w:p w14:paraId="727809DF" w14:textId="77777777" w:rsidR="006438C1" w:rsidRPr="006438C1" w:rsidRDefault="009A0487" w:rsidP="006438C1">
      <w:pPr>
        <w:pStyle w:val="Sectionnonumber"/>
        <w:spacing w:before="0"/>
        <w:rPr>
          <w:sz w:val="20"/>
          <w:szCs w:val="20"/>
        </w:rPr>
      </w:pPr>
      <w:r>
        <w:t>References</w:t>
      </w:r>
      <w:r w:rsidR="00D03909">
        <w:t>:</w:t>
      </w:r>
      <w:r w:rsidR="000E4C21">
        <w:t xml:space="preserve"> </w:t>
      </w:r>
    </w:p>
    <w:p w14:paraId="2DF25C52" w14:textId="021FAD72" w:rsidR="000E4C21" w:rsidRPr="006438C1" w:rsidRDefault="000E4C21" w:rsidP="007357E1">
      <w:pPr>
        <w:pStyle w:val="ListParagraph"/>
        <w:numPr>
          <w:ilvl w:val="0"/>
          <w:numId w:val="5"/>
        </w:numPr>
        <w:tabs>
          <w:tab w:val="left" w:pos="498"/>
        </w:tabs>
        <w:ind w:left="397" w:right="0" w:hanging="397"/>
        <w:jc w:val="both"/>
        <w:rPr>
          <w:szCs w:val="20"/>
        </w:rPr>
      </w:pPr>
      <w:r w:rsidRPr="006438C1">
        <w:rPr>
          <w:szCs w:val="20"/>
        </w:rPr>
        <w:t xml:space="preserve">R. A. </w:t>
      </w:r>
      <w:proofErr w:type="spellStart"/>
      <w:r w:rsidRPr="006438C1">
        <w:rPr>
          <w:szCs w:val="20"/>
        </w:rPr>
        <w:t>Zargar</w:t>
      </w:r>
      <w:proofErr w:type="spellEnd"/>
      <w:r w:rsidRPr="006438C1">
        <w:rPr>
          <w:szCs w:val="20"/>
        </w:rPr>
        <w:t xml:space="preserve">, M. Arora, M. Ahmad, and A. K. Hafiz, Journal of Materials </w:t>
      </w:r>
      <w:r w:rsidRPr="006438C1">
        <w:rPr>
          <w:b/>
          <w:szCs w:val="20"/>
        </w:rPr>
        <w:t>2015</w:t>
      </w:r>
      <w:r w:rsidRPr="006438C1">
        <w:rPr>
          <w:szCs w:val="20"/>
        </w:rPr>
        <w:t>, 6</w:t>
      </w:r>
      <w:r w:rsidRPr="006438C1">
        <w:rPr>
          <w:spacing w:val="1"/>
          <w:szCs w:val="20"/>
        </w:rPr>
        <w:t xml:space="preserve"> </w:t>
      </w:r>
      <w:r w:rsidRPr="006438C1">
        <w:rPr>
          <w:szCs w:val="20"/>
        </w:rPr>
        <w:t>(2015).</w:t>
      </w:r>
    </w:p>
    <w:p w14:paraId="45CC9433" w14:textId="77777777" w:rsidR="000E4C21" w:rsidRPr="006438C1" w:rsidRDefault="000E4C21" w:rsidP="007357E1">
      <w:pPr>
        <w:pStyle w:val="ListParagraph"/>
        <w:numPr>
          <w:ilvl w:val="0"/>
          <w:numId w:val="5"/>
        </w:numPr>
        <w:tabs>
          <w:tab w:val="left" w:pos="498"/>
        </w:tabs>
        <w:ind w:left="397" w:right="0" w:hanging="397"/>
        <w:jc w:val="both"/>
        <w:rPr>
          <w:szCs w:val="20"/>
        </w:rPr>
      </w:pPr>
      <w:r w:rsidRPr="006438C1">
        <w:rPr>
          <w:szCs w:val="20"/>
        </w:rPr>
        <w:t xml:space="preserve">C. Zhou, L. </w:t>
      </w:r>
      <w:proofErr w:type="spellStart"/>
      <w:r w:rsidRPr="006438C1">
        <w:rPr>
          <w:szCs w:val="20"/>
        </w:rPr>
        <w:t>Xu</w:t>
      </w:r>
      <w:proofErr w:type="spellEnd"/>
      <w:r w:rsidRPr="006438C1">
        <w:rPr>
          <w:szCs w:val="20"/>
        </w:rPr>
        <w:t xml:space="preserve">, J. Song, R. Xing, S. </w:t>
      </w:r>
      <w:proofErr w:type="spellStart"/>
      <w:r w:rsidRPr="006438C1">
        <w:rPr>
          <w:szCs w:val="20"/>
        </w:rPr>
        <w:t>Xu</w:t>
      </w:r>
      <w:proofErr w:type="spellEnd"/>
      <w:r w:rsidRPr="006438C1">
        <w:rPr>
          <w:szCs w:val="20"/>
        </w:rPr>
        <w:t xml:space="preserve">, D. Liu and H. Song, Scientific Reports </w:t>
      </w:r>
      <w:r w:rsidRPr="006438C1">
        <w:rPr>
          <w:b/>
          <w:szCs w:val="20"/>
        </w:rPr>
        <w:t>4</w:t>
      </w:r>
      <w:r w:rsidRPr="006438C1">
        <w:rPr>
          <w:szCs w:val="20"/>
        </w:rPr>
        <w:t>,</w:t>
      </w:r>
      <w:r w:rsidRPr="006438C1">
        <w:rPr>
          <w:spacing w:val="1"/>
          <w:szCs w:val="20"/>
        </w:rPr>
        <w:t xml:space="preserve"> </w:t>
      </w:r>
      <w:r w:rsidRPr="006438C1">
        <w:rPr>
          <w:szCs w:val="20"/>
        </w:rPr>
        <w:t>7382</w:t>
      </w:r>
      <w:r w:rsidRPr="006438C1">
        <w:rPr>
          <w:spacing w:val="-1"/>
          <w:szCs w:val="20"/>
        </w:rPr>
        <w:t xml:space="preserve"> </w:t>
      </w:r>
      <w:r w:rsidRPr="006438C1">
        <w:rPr>
          <w:szCs w:val="20"/>
        </w:rPr>
        <w:t>(2014).</w:t>
      </w:r>
    </w:p>
    <w:p w14:paraId="545E3D45" w14:textId="77777777" w:rsidR="000E4C21" w:rsidRPr="006438C1" w:rsidRDefault="000E4C21" w:rsidP="007357E1">
      <w:pPr>
        <w:pStyle w:val="ListParagraph"/>
        <w:numPr>
          <w:ilvl w:val="0"/>
          <w:numId w:val="5"/>
        </w:numPr>
        <w:tabs>
          <w:tab w:val="left" w:pos="498"/>
        </w:tabs>
        <w:ind w:left="397" w:right="0" w:hanging="397"/>
        <w:jc w:val="both"/>
        <w:rPr>
          <w:szCs w:val="20"/>
        </w:rPr>
      </w:pPr>
      <w:r w:rsidRPr="006438C1">
        <w:rPr>
          <w:szCs w:val="20"/>
        </w:rPr>
        <w:t>G.</w:t>
      </w:r>
      <w:r w:rsidRPr="006438C1">
        <w:rPr>
          <w:spacing w:val="-10"/>
          <w:szCs w:val="20"/>
        </w:rPr>
        <w:t xml:space="preserve"> </w:t>
      </w:r>
      <w:r w:rsidRPr="006438C1">
        <w:rPr>
          <w:szCs w:val="20"/>
        </w:rPr>
        <w:t>M.</w:t>
      </w:r>
      <w:r w:rsidRPr="006438C1">
        <w:rPr>
          <w:spacing w:val="-8"/>
          <w:szCs w:val="20"/>
        </w:rPr>
        <w:t xml:space="preserve"> </w:t>
      </w:r>
      <w:r w:rsidRPr="006438C1">
        <w:rPr>
          <w:szCs w:val="20"/>
        </w:rPr>
        <w:t>M.</w:t>
      </w:r>
      <w:r w:rsidRPr="006438C1">
        <w:rPr>
          <w:spacing w:val="-9"/>
          <w:szCs w:val="20"/>
        </w:rPr>
        <w:t xml:space="preserve"> </w:t>
      </w:r>
      <w:proofErr w:type="spellStart"/>
      <w:r w:rsidRPr="006438C1">
        <w:rPr>
          <w:szCs w:val="20"/>
        </w:rPr>
        <w:t>Gubari</w:t>
      </w:r>
      <w:proofErr w:type="spellEnd"/>
      <w:r w:rsidRPr="006438C1">
        <w:rPr>
          <w:szCs w:val="20"/>
        </w:rPr>
        <w:t>,</w:t>
      </w:r>
      <w:r w:rsidRPr="006438C1">
        <w:rPr>
          <w:spacing w:val="-7"/>
          <w:szCs w:val="20"/>
        </w:rPr>
        <w:t xml:space="preserve"> </w:t>
      </w:r>
      <w:r w:rsidRPr="006438C1">
        <w:rPr>
          <w:szCs w:val="20"/>
        </w:rPr>
        <w:t>I.</w:t>
      </w:r>
      <w:r w:rsidRPr="006438C1">
        <w:rPr>
          <w:spacing w:val="-10"/>
          <w:szCs w:val="20"/>
        </w:rPr>
        <w:t xml:space="preserve"> </w:t>
      </w:r>
      <w:r w:rsidRPr="006438C1">
        <w:rPr>
          <w:szCs w:val="20"/>
        </w:rPr>
        <w:t>M.</w:t>
      </w:r>
      <w:r w:rsidRPr="006438C1">
        <w:rPr>
          <w:spacing w:val="-8"/>
          <w:szCs w:val="20"/>
        </w:rPr>
        <w:t xml:space="preserve"> </w:t>
      </w:r>
      <w:r w:rsidRPr="006438C1">
        <w:rPr>
          <w:szCs w:val="20"/>
        </w:rPr>
        <w:t>S.</w:t>
      </w:r>
      <w:r w:rsidRPr="006438C1">
        <w:rPr>
          <w:spacing w:val="-11"/>
          <w:szCs w:val="20"/>
        </w:rPr>
        <w:t xml:space="preserve"> </w:t>
      </w:r>
      <w:r w:rsidRPr="006438C1">
        <w:rPr>
          <w:szCs w:val="20"/>
        </w:rPr>
        <w:t>M.,</w:t>
      </w:r>
      <w:r w:rsidRPr="006438C1">
        <w:rPr>
          <w:spacing w:val="-9"/>
          <w:szCs w:val="20"/>
        </w:rPr>
        <w:t xml:space="preserve"> </w:t>
      </w:r>
      <w:r w:rsidRPr="006438C1">
        <w:rPr>
          <w:szCs w:val="20"/>
        </w:rPr>
        <w:t>N.</w:t>
      </w:r>
      <w:r w:rsidRPr="006438C1">
        <w:rPr>
          <w:spacing w:val="-9"/>
          <w:szCs w:val="20"/>
        </w:rPr>
        <w:t xml:space="preserve"> </w:t>
      </w:r>
      <w:r w:rsidRPr="006438C1">
        <w:rPr>
          <w:szCs w:val="20"/>
        </w:rPr>
        <w:t>P.</w:t>
      </w:r>
      <w:r w:rsidRPr="006438C1">
        <w:rPr>
          <w:spacing w:val="-11"/>
          <w:szCs w:val="20"/>
        </w:rPr>
        <w:t xml:space="preserve"> </w:t>
      </w:r>
      <w:r w:rsidRPr="006438C1">
        <w:rPr>
          <w:szCs w:val="20"/>
        </w:rPr>
        <w:t>Huse,</w:t>
      </w:r>
      <w:r w:rsidRPr="006438C1">
        <w:rPr>
          <w:spacing w:val="-10"/>
          <w:szCs w:val="20"/>
        </w:rPr>
        <w:t xml:space="preserve"> </w:t>
      </w:r>
      <w:r w:rsidRPr="006438C1">
        <w:rPr>
          <w:szCs w:val="20"/>
        </w:rPr>
        <w:t>A.</w:t>
      </w:r>
      <w:r w:rsidRPr="006438C1">
        <w:rPr>
          <w:spacing w:val="-9"/>
          <w:szCs w:val="20"/>
        </w:rPr>
        <w:t xml:space="preserve"> </w:t>
      </w:r>
      <w:r w:rsidRPr="006438C1">
        <w:rPr>
          <w:szCs w:val="20"/>
        </w:rPr>
        <w:t>S.</w:t>
      </w:r>
      <w:r w:rsidRPr="006438C1">
        <w:rPr>
          <w:spacing w:val="-10"/>
          <w:szCs w:val="20"/>
        </w:rPr>
        <w:t xml:space="preserve"> </w:t>
      </w:r>
      <w:r w:rsidRPr="006438C1">
        <w:rPr>
          <w:szCs w:val="20"/>
        </w:rPr>
        <w:t>Dive</w:t>
      </w:r>
      <w:r w:rsidRPr="006438C1">
        <w:rPr>
          <w:spacing w:val="-10"/>
          <w:szCs w:val="20"/>
        </w:rPr>
        <w:t xml:space="preserve"> </w:t>
      </w:r>
      <w:r w:rsidRPr="006438C1">
        <w:rPr>
          <w:szCs w:val="20"/>
        </w:rPr>
        <w:t>and</w:t>
      </w:r>
      <w:r w:rsidRPr="006438C1">
        <w:rPr>
          <w:spacing w:val="-9"/>
          <w:szCs w:val="20"/>
        </w:rPr>
        <w:t xml:space="preserve"> </w:t>
      </w:r>
      <w:r w:rsidRPr="006438C1">
        <w:rPr>
          <w:szCs w:val="20"/>
        </w:rPr>
        <w:t>R.</w:t>
      </w:r>
      <w:r w:rsidRPr="006438C1">
        <w:rPr>
          <w:spacing w:val="-10"/>
          <w:szCs w:val="20"/>
        </w:rPr>
        <w:t xml:space="preserve"> </w:t>
      </w:r>
      <w:r w:rsidRPr="006438C1">
        <w:rPr>
          <w:szCs w:val="20"/>
        </w:rPr>
        <w:t>Sharma,</w:t>
      </w:r>
      <w:r w:rsidRPr="006438C1">
        <w:rPr>
          <w:spacing w:val="-9"/>
          <w:szCs w:val="20"/>
        </w:rPr>
        <w:t xml:space="preserve"> </w:t>
      </w:r>
      <w:r w:rsidRPr="006438C1">
        <w:rPr>
          <w:szCs w:val="20"/>
        </w:rPr>
        <w:t>AIP</w:t>
      </w:r>
      <w:r w:rsidRPr="006438C1">
        <w:rPr>
          <w:spacing w:val="-8"/>
          <w:szCs w:val="20"/>
        </w:rPr>
        <w:t xml:space="preserve"> </w:t>
      </w:r>
      <w:r w:rsidRPr="006438C1">
        <w:rPr>
          <w:szCs w:val="20"/>
        </w:rPr>
        <w:t>Conference</w:t>
      </w:r>
      <w:r w:rsidRPr="006438C1">
        <w:rPr>
          <w:spacing w:val="-58"/>
          <w:szCs w:val="20"/>
        </w:rPr>
        <w:t xml:space="preserve"> </w:t>
      </w:r>
      <w:r w:rsidRPr="006438C1">
        <w:rPr>
          <w:szCs w:val="20"/>
        </w:rPr>
        <w:t>Proceedings</w:t>
      </w:r>
      <w:r w:rsidRPr="006438C1">
        <w:rPr>
          <w:spacing w:val="-1"/>
          <w:szCs w:val="20"/>
        </w:rPr>
        <w:t xml:space="preserve"> </w:t>
      </w:r>
      <w:r w:rsidRPr="006438C1">
        <w:rPr>
          <w:b/>
          <w:szCs w:val="20"/>
        </w:rPr>
        <w:t xml:space="preserve">1953 </w:t>
      </w:r>
      <w:r w:rsidRPr="006438C1">
        <w:rPr>
          <w:szCs w:val="20"/>
        </w:rPr>
        <w:t>(1), 100072 (2018).</w:t>
      </w:r>
    </w:p>
    <w:p w14:paraId="3E616A9D" w14:textId="77777777" w:rsidR="000E4C21" w:rsidRPr="006438C1" w:rsidRDefault="000E4C21" w:rsidP="007357E1">
      <w:pPr>
        <w:pStyle w:val="ListParagraph"/>
        <w:numPr>
          <w:ilvl w:val="0"/>
          <w:numId w:val="5"/>
        </w:numPr>
        <w:tabs>
          <w:tab w:val="left" w:pos="498"/>
        </w:tabs>
        <w:ind w:left="397" w:right="0" w:hanging="397"/>
        <w:jc w:val="both"/>
        <w:rPr>
          <w:szCs w:val="20"/>
        </w:rPr>
      </w:pPr>
      <w:r w:rsidRPr="006438C1">
        <w:rPr>
          <w:szCs w:val="20"/>
        </w:rPr>
        <w:t xml:space="preserve">D. </w:t>
      </w:r>
      <w:proofErr w:type="spellStart"/>
      <w:r w:rsidRPr="006438C1">
        <w:rPr>
          <w:szCs w:val="20"/>
        </w:rPr>
        <w:t>Gao</w:t>
      </w:r>
      <w:proofErr w:type="spellEnd"/>
      <w:r w:rsidRPr="006438C1">
        <w:rPr>
          <w:szCs w:val="20"/>
        </w:rPr>
        <w:t xml:space="preserve">, Y. </w:t>
      </w:r>
      <w:proofErr w:type="spellStart"/>
      <w:r w:rsidRPr="006438C1">
        <w:rPr>
          <w:szCs w:val="20"/>
        </w:rPr>
        <w:t>Xu</w:t>
      </w:r>
      <w:proofErr w:type="spellEnd"/>
      <w:r w:rsidRPr="006438C1">
        <w:rPr>
          <w:szCs w:val="20"/>
        </w:rPr>
        <w:t xml:space="preserve">, Z. Zhang, H. </w:t>
      </w:r>
      <w:proofErr w:type="spellStart"/>
      <w:proofErr w:type="gramStart"/>
      <w:r w:rsidRPr="006438C1">
        <w:rPr>
          <w:szCs w:val="20"/>
        </w:rPr>
        <w:t>Gao</w:t>
      </w:r>
      <w:proofErr w:type="spellEnd"/>
      <w:proofErr w:type="gramEnd"/>
      <w:r w:rsidRPr="006438C1">
        <w:rPr>
          <w:szCs w:val="20"/>
        </w:rPr>
        <w:t xml:space="preserve"> and D. </w:t>
      </w:r>
      <w:proofErr w:type="spellStart"/>
      <w:r w:rsidRPr="006438C1">
        <w:rPr>
          <w:szCs w:val="20"/>
        </w:rPr>
        <w:t>Xue</w:t>
      </w:r>
      <w:proofErr w:type="spellEnd"/>
      <w:r w:rsidRPr="006438C1">
        <w:rPr>
          <w:szCs w:val="20"/>
        </w:rPr>
        <w:t xml:space="preserve">, Journal of Applied Physics </w:t>
      </w:r>
      <w:r w:rsidRPr="006438C1">
        <w:rPr>
          <w:b/>
          <w:szCs w:val="20"/>
        </w:rPr>
        <w:t xml:space="preserve">105 </w:t>
      </w:r>
      <w:r w:rsidRPr="006438C1">
        <w:rPr>
          <w:szCs w:val="20"/>
        </w:rPr>
        <w:t>(6),</w:t>
      </w:r>
      <w:r w:rsidRPr="006438C1">
        <w:rPr>
          <w:spacing w:val="1"/>
          <w:szCs w:val="20"/>
        </w:rPr>
        <w:t xml:space="preserve"> </w:t>
      </w:r>
      <w:r w:rsidRPr="006438C1">
        <w:rPr>
          <w:szCs w:val="20"/>
        </w:rPr>
        <w:t>063903</w:t>
      </w:r>
      <w:r w:rsidRPr="006438C1">
        <w:rPr>
          <w:spacing w:val="-1"/>
          <w:szCs w:val="20"/>
        </w:rPr>
        <w:t xml:space="preserve"> </w:t>
      </w:r>
      <w:r w:rsidRPr="006438C1">
        <w:rPr>
          <w:szCs w:val="20"/>
        </w:rPr>
        <w:t>(2009).</w:t>
      </w:r>
    </w:p>
    <w:p w14:paraId="3A43EE1D" w14:textId="77777777" w:rsidR="000E4C21" w:rsidRPr="006438C1" w:rsidRDefault="000E4C21" w:rsidP="007357E1">
      <w:pPr>
        <w:pStyle w:val="ListParagraph"/>
        <w:numPr>
          <w:ilvl w:val="0"/>
          <w:numId w:val="5"/>
        </w:numPr>
        <w:tabs>
          <w:tab w:val="left" w:pos="498"/>
        </w:tabs>
        <w:ind w:left="397" w:right="0" w:hanging="397"/>
        <w:jc w:val="both"/>
        <w:rPr>
          <w:szCs w:val="20"/>
        </w:rPr>
      </w:pPr>
      <w:bookmarkStart w:id="1" w:name="_bookmark1"/>
      <w:bookmarkEnd w:id="1"/>
      <w:r w:rsidRPr="006438C1">
        <w:rPr>
          <w:szCs w:val="20"/>
        </w:rPr>
        <w:t xml:space="preserve">A. </w:t>
      </w:r>
      <w:proofErr w:type="spellStart"/>
      <w:r w:rsidRPr="006438C1">
        <w:rPr>
          <w:szCs w:val="20"/>
        </w:rPr>
        <w:t>Modwi</w:t>
      </w:r>
      <w:proofErr w:type="spellEnd"/>
      <w:r w:rsidRPr="006438C1">
        <w:rPr>
          <w:szCs w:val="20"/>
        </w:rPr>
        <w:t xml:space="preserve">, M. A. </w:t>
      </w:r>
      <w:proofErr w:type="spellStart"/>
      <w:r w:rsidRPr="006438C1">
        <w:rPr>
          <w:szCs w:val="20"/>
        </w:rPr>
        <w:t>Ghanem</w:t>
      </w:r>
      <w:proofErr w:type="spellEnd"/>
      <w:r w:rsidRPr="006438C1">
        <w:rPr>
          <w:szCs w:val="20"/>
        </w:rPr>
        <w:t>, A. M. Al-</w:t>
      </w:r>
      <w:proofErr w:type="spellStart"/>
      <w:r w:rsidRPr="006438C1">
        <w:rPr>
          <w:szCs w:val="20"/>
        </w:rPr>
        <w:t>Mayouf</w:t>
      </w:r>
      <w:proofErr w:type="spellEnd"/>
      <w:r w:rsidRPr="006438C1">
        <w:rPr>
          <w:szCs w:val="20"/>
        </w:rPr>
        <w:t xml:space="preserve"> and A. </w:t>
      </w:r>
      <w:proofErr w:type="spellStart"/>
      <w:r w:rsidRPr="006438C1">
        <w:rPr>
          <w:szCs w:val="20"/>
        </w:rPr>
        <w:t>Houas</w:t>
      </w:r>
      <w:proofErr w:type="spellEnd"/>
      <w:r w:rsidRPr="006438C1">
        <w:rPr>
          <w:szCs w:val="20"/>
        </w:rPr>
        <w:t>, Journal of Molecular</w:t>
      </w:r>
      <w:r w:rsidRPr="006438C1">
        <w:rPr>
          <w:spacing w:val="1"/>
          <w:szCs w:val="20"/>
        </w:rPr>
        <w:t xml:space="preserve"> </w:t>
      </w:r>
      <w:r w:rsidRPr="006438C1">
        <w:rPr>
          <w:szCs w:val="20"/>
        </w:rPr>
        <w:t>Structure</w:t>
      </w:r>
      <w:r w:rsidRPr="006438C1">
        <w:rPr>
          <w:spacing w:val="-2"/>
          <w:szCs w:val="20"/>
        </w:rPr>
        <w:t xml:space="preserve"> </w:t>
      </w:r>
      <w:r w:rsidRPr="006438C1">
        <w:rPr>
          <w:b/>
          <w:szCs w:val="20"/>
        </w:rPr>
        <w:t>1173</w:t>
      </w:r>
      <w:r w:rsidRPr="006438C1">
        <w:rPr>
          <w:szCs w:val="20"/>
        </w:rPr>
        <w:t>, 1-6 (2018).</w:t>
      </w:r>
    </w:p>
    <w:p w14:paraId="5B12A9A6" w14:textId="77777777" w:rsidR="000E4C21" w:rsidRPr="006438C1" w:rsidRDefault="000E4C21" w:rsidP="007357E1">
      <w:pPr>
        <w:pStyle w:val="ListParagraph"/>
        <w:numPr>
          <w:ilvl w:val="0"/>
          <w:numId w:val="5"/>
        </w:numPr>
        <w:tabs>
          <w:tab w:val="left" w:pos="498"/>
        </w:tabs>
        <w:ind w:left="397" w:right="0" w:hanging="397"/>
        <w:jc w:val="both"/>
        <w:rPr>
          <w:szCs w:val="20"/>
        </w:rPr>
      </w:pPr>
      <w:bookmarkStart w:id="2" w:name="_bookmark2"/>
      <w:bookmarkEnd w:id="2"/>
      <w:r w:rsidRPr="006438C1">
        <w:rPr>
          <w:szCs w:val="20"/>
        </w:rPr>
        <w:t>N.</w:t>
      </w:r>
      <w:r w:rsidRPr="006438C1">
        <w:rPr>
          <w:spacing w:val="-8"/>
          <w:szCs w:val="20"/>
        </w:rPr>
        <w:t xml:space="preserve"> </w:t>
      </w:r>
      <w:r w:rsidRPr="006438C1">
        <w:rPr>
          <w:szCs w:val="20"/>
        </w:rPr>
        <w:t>Huse,</w:t>
      </w:r>
      <w:r w:rsidRPr="006438C1">
        <w:rPr>
          <w:spacing w:val="-6"/>
          <w:szCs w:val="20"/>
        </w:rPr>
        <w:t xml:space="preserve"> </w:t>
      </w:r>
      <w:r w:rsidRPr="006438C1">
        <w:rPr>
          <w:szCs w:val="20"/>
        </w:rPr>
        <w:t>D.</w:t>
      </w:r>
      <w:r w:rsidRPr="006438C1">
        <w:rPr>
          <w:spacing w:val="-8"/>
          <w:szCs w:val="20"/>
        </w:rPr>
        <w:t xml:space="preserve"> </w:t>
      </w:r>
      <w:proofErr w:type="spellStart"/>
      <w:r w:rsidRPr="006438C1">
        <w:rPr>
          <w:szCs w:val="20"/>
        </w:rPr>
        <w:t>Upadhye</w:t>
      </w:r>
      <w:proofErr w:type="spellEnd"/>
      <w:r w:rsidRPr="006438C1">
        <w:rPr>
          <w:spacing w:val="-7"/>
          <w:szCs w:val="20"/>
        </w:rPr>
        <w:t xml:space="preserve"> </w:t>
      </w:r>
      <w:r w:rsidRPr="006438C1">
        <w:rPr>
          <w:szCs w:val="20"/>
        </w:rPr>
        <w:t>and</w:t>
      </w:r>
      <w:r w:rsidRPr="006438C1">
        <w:rPr>
          <w:spacing w:val="-5"/>
          <w:szCs w:val="20"/>
        </w:rPr>
        <w:t xml:space="preserve"> </w:t>
      </w:r>
      <w:r w:rsidRPr="006438C1">
        <w:rPr>
          <w:szCs w:val="20"/>
        </w:rPr>
        <w:t>R.</w:t>
      </w:r>
      <w:r w:rsidRPr="006438C1">
        <w:rPr>
          <w:spacing w:val="-6"/>
          <w:szCs w:val="20"/>
        </w:rPr>
        <w:t xml:space="preserve"> </w:t>
      </w:r>
      <w:r w:rsidRPr="006438C1">
        <w:rPr>
          <w:szCs w:val="20"/>
        </w:rPr>
        <w:t>Sharma,</w:t>
      </w:r>
      <w:r w:rsidRPr="006438C1">
        <w:rPr>
          <w:spacing w:val="-7"/>
          <w:szCs w:val="20"/>
        </w:rPr>
        <w:t xml:space="preserve"> </w:t>
      </w:r>
      <w:r w:rsidRPr="006438C1">
        <w:rPr>
          <w:szCs w:val="20"/>
        </w:rPr>
        <w:t>AIP</w:t>
      </w:r>
      <w:r w:rsidRPr="006438C1">
        <w:rPr>
          <w:spacing w:val="-6"/>
          <w:szCs w:val="20"/>
        </w:rPr>
        <w:t xml:space="preserve"> </w:t>
      </w:r>
      <w:r w:rsidRPr="006438C1">
        <w:rPr>
          <w:szCs w:val="20"/>
        </w:rPr>
        <w:t>Conference</w:t>
      </w:r>
      <w:r w:rsidRPr="006438C1">
        <w:rPr>
          <w:spacing w:val="-8"/>
          <w:szCs w:val="20"/>
        </w:rPr>
        <w:t xml:space="preserve"> </w:t>
      </w:r>
      <w:r w:rsidRPr="006438C1">
        <w:rPr>
          <w:szCs w:val="20"/>
        </w:rPr>
        <w:t>Proceedings</w:t>
      </w:r>
      <w:r w:rsidRPr="006438C1">
        <w:rPr>
          <w:spacing w:val="-5"/>
          <w:szCs w:val="20"/>
        </w:rPr>
        <w:t xml:space="preserve"> </w:t>
      </w:r>
      <w:r w:rsidRPr="006438C1">
        <w:rPr>
          <w:b/>
          <w:szCs w:val="20"/>
        </w:rPr>
        <w:t>1728</w:t>
      </w:r>
      <w:r w:rsidRPr="006438C1">
        <w:rPr>
          <w:b/>
          <w:spacing w:val="-7"/>
          <w:szCs w:val="20"/>
        </w:rPr>
        <w:t xml:space="preserve"> </w:t>
      </w:r>
      <w:r w:rsidRPr="006438C1">
        <w:rPr>
          <w:szCs w:val="20"/>
        </w:rPr>
        <w:t>(1),</w:t>
      </w:r>
      <w:r w:rsidRPr="006438C1">
        <w:rPr>
          <w:spacing w:val="-6"/>
          <w:szCs w:val="20"/>
        </w:rPr>
        <w:t xml:space="preserve"> </w:t>
      </w:r>
      <w:r w:rsidRPr="006438C1">
        <w:rPr>
          <w:szCs w:val="20"/>
        </w:rPr>
        <w:t>020410</w:t>
      </w:r>
      <w:r w:rsidRPr="006438C1">
        <w:rPr>
          <w:spacing w:val="-58"/>
          <w:szCs w:val="20"/>
        </w:rPr>
        <w:t xml:space="preserve"> </w:t>
      </w:r>
      <w:r w:rsidRPr="006438C1">
        <w:rPr>
          <w:szCs w:val="20"/>
        </w:rPr>
        <w:t>(2016).</w:t>
      </w:r>
    </w:p>
    <w:p w14:paraId="00B1EDCE" w14:textId="5A42A7BE" w:rsidR="006438C1" w:rsidRPr="006438C1" w:rsidRDefault="000E4C21" w:rsidP="007357E1">
      <w:pPr>
        <w:pStyle w:val="ListParagraph"/>
        <w:numPr>
          <w:ilvl w:val="0"/>
          <w:numId w:val="5"/>
        </w:numPr>
        <w:tabs>
          <w:tab w:val="left" w:pos="498"/>
        </w:tabs>
        <w:ind w:left="397" w:right="0" w:hanging="397"/>
        <w:jc w:val="both"/>
        <w:rPr>
          <w:szCs w:val="20"/>
        </w:rPr>
      </w:pPr>
      <w:bookmarkStart w:id="3" w:name="_bookmark3"/>
      <w:bookmarkEnd w:id="3"/>
      <w:r w:rsidRPr="006438C1">
        <w:rPr>
          <w:szCs w:val="20"/>
        </w:rPr>
        <w:t xml:space="preserve">S. V. Mahajan, D. S. </w:t>
      </w:r>
      <w:proofErr w:type="spellStart"/>
      <w:r w:rsidRPr="006438C1">
        <w:rPr>
          <w:szCs w:val="20"/>
        </w:rPr>
        <w:t>Upadhye</w:t>
      </w:r>
      <w:proofErr w:type="spellEnd"/>
      <w:r w:rsidRPr="006438C1">
        <w:rPr>
          <w:szCs w:val="20"/>
        </w:rPr>
        <w:t xml:space="preserve">, S. U. Shaikh, R. B. </w:t>
      </w:r>
      <w:proofErr w:type="spellStart"/>
      <w:r w:rsidRPr="006438C1">
        <w:rPr>
          <w:szCs w:val="20"/>
        </w:rPr>
        <w:t>Birajadar</w:t>
      </w:r>
      <w:proofErr w:type="spellEnd"/>
      <w:r w:rsidRPr="006438C1">
        <w:rPr>
          <w:szCs w:val="20"/>
        </w:rPr>
        <w:t>, F. Y. Siddiqui, S. B.</w:t>
      </w:r>
      <w:r w:rsidRPr="006438C1">
        <w:rPr>
          <w:spacing w:val="1"/>
          <w:szCs w:val="20"/>
        </w:rPr>
        <w:t xml:space="preserve"> </w:t>
      </w:r>
      <w:proofErr w:type="spellStart"/>
      <w:r w:rsidRPr="006438C1">
        <w:rPr>
          <w:szCs w:val="20"/>
        </w:rPr>
        <w:t>Bagul</w:t>
      </w:r>
      <w:proofErr w:type="spellEnd"/>
      <w:r w:rsidRPr="006438C1">
        <w:rPr>
          <w:szCs w:val="20"/>
        </w:rPr>
        <w:t>,</w:t>
      </w:r>
      <w:r w:rsidRPr="006438C1">
        <w:rPr>
          <w:spacing w:val="-2"/>
          <w:szCs w:val="20"/>
        </w:rPr>
        <w:t xml:space="preserve"> </w:t>
      </w:r>
      <w:r w:rsidRPr="006438C1">
        <w:rPr>
          <w:szCs w:val="20"/>
        </w:rPr>
        <w:t>N.</w:t>
      </w:r>
      <w:r w:rsidRPr="006438C1">
        <w:rPr>
          <w:spacing w:val="-2"/>
          <w:szCs w:val="20"/>
        </w:rPr>
        <w:t xml:space="preserve"> </w:t>
      </w:r>
      <w:r w:rsidRPr="006438C1">
        <w:rPr>
          <w:szCs w:val="20"/>
        </w:rPr>
        <w:t>P.</w:t>
      </w:r>
      <w:r w:rsidRPr="006438C1">
        <w:rPr>
          <w:spacing w:val="-1"/>
          <w:szCs w:val="20"/>
        </w:rPr>
        <w:t xml:space="preserve"> </w:t>
      </w:r>
      <w:r w:rsidRPr="006438C1">
        <w:rPr>
          <w:szCs w:val="20"/>
        </w:rPr>
        <w:t>Huse</w:t>
      </w:r>
      <w:r w:rsidRPr="006438C1">
        <w:rPr>
          <w:spacing w:val="-4"/>
          <w:szCs w:val="20"/>
        </w:rPr>
        <w:t xml:space="preserve"> </w:t>
      </w:r>
      <w:r w:rsidRPr="006438C1">
        <w:rPr>
          <w:szCs w:val="20"/>
        </w:rPr>
        <w:t>and</w:t>
      </w:r>
      <w:r w:rsidRPr="006438C1">
        <w:rPr>
          <w:spacing w:val="-1"/>
          <w:szCs w:val="20"/>
        </w:rPr>
        <w:t xml:space="preserve"> </w:t>
      </w:r>
      <w:r w:rsidRPr="006438C1">
        <w:rPr>
          <w:szCs w:val="20"/>
        </w:rPr>
        <w:t>R.</w:t>
      </w:r>
      <w:r w:rsidRPr="006438C1">
        <w:rPr>
          <w:spacing w:val="-5"/>
          <w:szCs w:val="20"/>
        </w:rPr>
        <w:t xml:space="preserve"> </w:t>
      </w:r>
      <w:r w:rsidRPr="006438C1">
        <w:rPr>
          <w:szCs w:val="20"/>
        </w:rPr>
        <w:t>B.</w:t>
      </w:r>
      <w:r w:rsidRPr="006438C1">
        <w:rPr>
          <w:spacing w:val="-1"/>
          <w:szCs w:val="20"/>
        </w:rPr>
        <w:t xml:space="preserve"> </w:t>
      </w:r>
      <w:r w:rsidRPr="006438C1">
        <w:rPr>
          <w:szCs w:val="20"/>
        </w:rPr>
        <w:t>Sharma,</w:t>
      </w:r>
      <w:r w:rsidRPr="006438C1">
        <w:rPr>
          <w:spacing w:val="-2"/>
          <w:szCs w:val="20"/>
        </w:rPr>
        <w:t xml:space="preserve"> </w:t>
      </w:r>
      <w:r w:rsidRPr="006438C1">
        <w:rPr>
          <w:szCs w:val="20"/>
        </w:rPr>
        <w:t>AIP</w:t>
      </w:r>
      <w:r w:rsidRPr="006438C1">
        <w:rPr>
          <w:spacing w:val="-1"/>
          <w:szCs w:val="20"/>
        </w:rPr>
        <w:t xml:space="preserve"> </w:t>
      </w:r>
      <w:r w:rsidRPr="006438C1">
        <w:rPr>
          <w:szCs w:val="20"/>
        </w:rPr>
        <w:t>Conference</w:t>
      </w:r>
      <w:r w:rsidRPr="006438C1">
        <w:rPr>
          <w:spacing w:val="-3"/>
          <w:szCs w:val="20"/>
        </w:rPr>
        <w:t xml:space="preserve"> </w:t>
      </w:r>
      <w:r w:rsidRPr="006438C1">
        <w:rPr>
          <w:szCs w:val="20"/>
        </w:rPr>
        <w:t>Proceedings</w:t>
      </w:r>
      <w:r w:rsidRPr="006438C1">
        <w:rPr>
          <w:spacing w:val="3"/>
          <w:szCs w:val="20"/>
        </w:rPr>
        <w:t xml:space="preserve"> </w:t>
      </w:r>
      <w:r w:rsidRPr="006438C1">
        <w:rPr>
          <w:b/>
          <w:szCs w:val="20"/>
        </w:rPr>
        <w:t>1665</w:t>
      </w:r>
      <w:r w:rsidRPr="006438C1">
        <w:rPr>
          <w:b/>
          <w:spacing w:val="-2"/>
          <w:szCs w:val="20"/>
        </w:rPr>
        <w:t xml:space="preserve"> </w:t>
      </w:r>
      <w:r w:rsidRPr="006438C1">
        <w:rPr>
          <w:szCs w:val="20"/>
        </w:rPr>
        <w:t>(1),</w:t>
      </w:r>
      <w:r w:rsidRPr="006438C1">
        <w:rPr>
          <w:spacing w:val="-1"/>
          <w:szCs w:val="20"/>
        </w:rPr>
        <w:t xml:space="preserve"> </w:t>
      </w:r>
      <w:r w:rsidRPr="006438C1">
        <w:rPr>
          <w:szCs w:val="20"/>
        </w:rPr>
        <w:t>080063</w:t>
      </w:r>
      <w:r w:rsidRPr="006438C1">
        <w:rPr>
          <w:spacing w:val="-58"/>
          <w:szCs w:val="20"/>
        </w:rPr>
        <w:t xml:space="preserve"> </w:t>
      </w:r>
      <w:r w:rsidRPr="006438C1">
        <w:rPr>
          <w:szCs w:val="20"/>
        </w:rPr>
        <w:t>(2015).</w:t>
      </w:r>
    </w:p>
    <w:sectPr w:rsidR="006438C1" w:rsidRPr="006438C1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0D9F" w14:textId="77777777" w:rsidR="0081448B" w:rsidRDefault="0081448B">
      <w:r>
        <w:separator/>
      </w:r>
    </w:p>
  </w:endnote>
  <w:endnote w:type="continuationSeparator" w:id="0">
    <w:p w14:paraId="6207C5DE" w14:textId="77777777" w:rsidR="0081448B" w:rsidRDefault="0081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07BA" w14:textId="77777777" w:rsidR="0081448B" w:rsidRPr="00043761" w:rsidRDefault="0081448B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6E05B3CA" w14:textId="77777777" w:rsidR="0081448B" w:rsidRDefault="0081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CA62" w14:textId="77777777" w:rsidR="009D1213" w:rsidRDefault="009D12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F207" w14:textId="77777777" w:rsidR="009D1213" w:rsidRDefault="009D1213"/>
  <w:p w14:paraId="361CEE34" w14:textId="77777777" w:rsidR="009D1213" w:rsidRDefault="009D1213"/>
  <w:p w14:paraId="0EEB1DE1" w14:textId="77777777" w:rsidR="009D1213" w:rsidRDefault="009D1213"/>
  <w:p w14:paraId="6CE6042C" w14:textId="77777777" w:rsidR="009D1213" w:rsidRDefault="009D1213"/>
  <w:p w14:paraId="4F3AF81B" w14:textId="77777777" w:rsidR="009D1213" w:rsidRDefault="009D1213"/>
  <w:p w14:paraId="244D01D8" w14:textId="77777777" w:rsidR="009D1213" w:rsidRDefault="009D12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3020A"/>
    <w:multiLevelType w:val="hybridMultilevel"/>
    <w:tmpl w:val="FFFFFFFF"/>
    <w:lvl w:ilvl="0" w:tplc="BE960456">
      <w:start w:val="1"/>
      <w:numFmt w:val="decimal"/>
      <w:lvlText w:val="%1."/>
      <w:lvlJc w:val="left"/>
      <w:pPr>
        <w:ind w:left="498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88BA2E">
      <w:numFmt w:val="bullet"/>
      <w:lvlText w:val="•"/>
      <w:lvlJc w:val="left"/>
      <w:pPr>
        <w:ind w:left="1322" w:hanging="396"/>
      </w:pPr>
      <w:rPr>
        <w:rFonts w:hint="default"/>
        <w:lang w:val="en-US" w:eastAsia="en-US" w:bidi="ar-SA"/>
      </w:rPr>
    </w:lvl>
    <w:lvl w:ilvl="2" w:tplc="257A3B60">
      <w:numFmt w:val="bullet"/>
      <w:lvlText w:val="•"/>
      <w:lvlJc w:val="left"/>
      <w:pPr>
        <w:ind w:left="2145" w:hanging="396"/>
      </w:pPr>
      <w:rPr>
        <w:rFonts w:hint="default"/>
        <w:lang w:val="en-US" w:eastAsia="en-US" w:bidi="ar-SA"/>
      </w:rPr>
    </w:lvl>
    <w:lvl w:ilvl="3" w:tplc="272AF226">
      <w:numFmt w:val="bullet"/>
      <w:lvlText w:val="•"/>
      <w:lvlJc w:val="left"/>
      <w:pPr>
        <w:ind w:left="2967" w:hanging="396"/>
      </w:pPr>
      <w:rPr>
        <w:rFonts w:hint="default"/>
        <w:lang w:val="en-US" w:eastAsia="en-US" w:bidi="ar-SA"/>
      </w:rPr>
    </w:lvl>
    <w:lvl w:ilvl="4" w:tplc="27CC0596">
      <w:numFmt w:val="bullet"/>
      <w:lvlText w:val="•"/>
      <w:lvlJc w:val="left"/>
      <w:pPr>
        <w:ind w:left="3790" w:hanging="396"/>
      </w:pPr>
      <w:rPr>
        <w:rFonts w:hint="default"/>
        <w:lang w:val="en-US" w:eastAsia="en-US" w:bidi="ar-SA"/>
      </w:rPr>
    </w:lvl>
    <w:lvl w:ilvl="5" w:tplc="B02C3300">
      <w:numFmt w:val="bullet"/>
      <w:lvlText w:val="•"/>
      <w:lvlJc w:val="left"/>
      <w:pPr>
        <w:ind w:left="4613" w:hanging="396"/>
      </w:pPr>
      <w:rPr>
        <w:rFonts w:hint="default"/>
        <w:lang w:val="en-US" w:eastAsia="en-US" w:bidi="ar-SA"/>
      </w:rPr>
    </w:lvl>
    <w:lvl w:ilvl="6" w:tplc="F49EE252">
      <w:numFmt w:val="bullet"/>
      <w:lvlText w:val="•"/>
      <w:lvlJc w:val="left"/>
      <w:pPr>
        <w:ind w:left="5435" w:hanging="396"/>
      </w:pPr>
      <w:rPr>
        <w:rFonts w:hint="default"/>
        <w:lang w:val="en-US" w:eastAsia="en-US" w:bidi="ar-SA"/>
      </w:rPr>
    </w:lvl>
    <w:lvl w:ilvl="7" w:tplc="F1E2F2C6">
      <w:numFmt w:val="bullet"/>
      <w:lvlText w:val="•"/>
      <w:lvlJc w:val="left"/>
      <w:pPr>
        <w:ind w:left="6258" w:hanging="396"/>
      </w:pPr>
      <w:rPr>
        <w:rFonts w:hint="default"/>
        <w:lang w:val="en-US" w:eastAsia="en-US" w:bidi="ar-SA"/>
      </w:rPr>
    </w:lvl>
    <w:lvl w:ilvl="8" w:tplc="5D3E8194">
      <w:numFmt w:val="bullet"/>
      <w:lvlText w:val="•"/>
      <w:lvlJc w:val="left"/>
      <w:pPr>
        <w:ind w:left="7081" w:hanging="396"/>
      </w:pPr>
      <w:rPr>
        <w:rFonts w:hint="default"/>
        <w:lang w:val="en-US" w:eastAsia="en-US" w:bidi="ar-SA"/>
      </w:r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4"/>
    <w:rsid w:val="00006EA6"/>
    <w:rsid w:val="000E4C21"/>
    <w:rsid w:val="001E6017"/>
    <w:rsid w:val="00217A99"/>
    <w:rsid w:val="0023191A"/>
    <w:rsid w:val="0037508F"/>
    <w:rsid w:val="0045550F"/>
    <w:rsid w:val="005158FA"/>
    <w:rsid w:val="00640D2F"/>
    <w:rsid w:val="006438C1"/>
    <w:rsid w:val="006469A2"/>
    <w:rsid w:val="00670D0A"/>
    <w:rsid w:val="00680A7B"/>
    <w:rsid w:val="006F45A4"/>
    <w:rsid w:val="00733CB3"/>
    <w:rsid w:val="007357E1"/>
    <w:rsid w:val="0081448B"/>
    <w:rsid w:val="00972AE3"/>
    <w:rsid w:val="009A0487"/>
    <w:rsid w:val="009D1213"/>
    <w:rsid w:val="00A52D01"/>
    <w:rsid w:val="00B05982"/>
    <w:rsid w:val="00B83F45"/>
    <w:rsid w:val="00C34095"/>
    <w:rsid w:val="00C97F1F"/>
    <w:rsid w:val="00CD72D7"/>
    <w:rsid w:val="00D03909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0E4C21"/>
    <w:pPr>
      <w:widowControl w:val="0"/>
      <w:autoSpaceDE w:val="0"/>
      <w:autoSpaceDN w:val="0"/>
      <w:ind w:left="498" w:right="117" w:hanging="396"/>
      <w:jc w:val="both"/>
    </w:pPr>
    <w:rPr>
      <w:rFonts w:ascii="Times New Roman" w:hAnsi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9000-4474-46EB-BDB4-82120C9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Microsoft account</cp:lastModifiedBy>
  <cp:revision>2</cp:revision>
  <cp:lastPrinted>2005-02-25T09:52:00Z</cp:lastPrinted>
  <dcterms:created xsi:type="dcterms:W3CDTF">2023-02-28T11:01:00Z</dcterms:created>
  <dcterms:modified xsi:type="dcterms:W3CDTF">2023-02-28T11:01:00Z</dcterms:modified>
</cp:coreProperties>
</file>