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lang w:val="en-IN"/>
          <w14:textFill>
            <w14:solidFill>
              <w14:schemeClr w14:val="tx1"/>
            </w14:solidFill>
          </w14:textFill>
        </w:rPr>
        <w:t>Review On Hydrogen Production</w:t>
      </w:r>
      <w:r>
        <w:rPr>
          <w:rFonts w:hint="default" w:ascii="Times New Roman" w:hAnsi="Times New Roman" w:cs="Times New Roman"/>
          <w:b/>
          <w:bCs/>
          <w:color w:val="000000" w:themeColor="text1"/>
          <w:sz w:val="24"/>
          <w:szCs w:val="24"/>
          <w14:textFill>
            <w14:solidFill>
              <w14:schemeClr w14:val="tx1"/>
            </w14:solidFill>
          </w14:textFill>
        </w:rPr>
        <w:t xml:space="preserve"> via </w:t>
      </w:r>
      <w:r>
        <w:rPr>
          <w:rFonts w:hint="default" w:ascii="Times New Roman" w:hAnsi="Times New Roman" w:cs="Times New Roman"/>
          <w:b/>
          <w:bCs/>
          <w:color w:val="000000" w:themeColor="text1"/>
          <w:sz w:val="24"/>
          <w:szCs w:val="24"/>
          <w:lang w:val="en-IN"/>
          <w14:textFill>
            <w14:solidFill>
              <w14:schemeClr w14:val="tx1"/>
            </w14:solidFill>
          </w14:textFill>
        </w:rPr>
        <w:t>Photocatalytic Water Splitting</w:t>
      </w:r>
    </w:p>
    <w:p>
      <w:pPr>
        <w:jc w:val="center"/>
        <w:rPr>
          <w:rFonts w:hint="default" w:ascii="Times New Roman" w:hAnsi="Times New Roman" w:cs="Times New Roman"/>
          <w:b/>
          <w:bCs/>
          <w:color w:val="000000" w:themeColor="text1"/>
          <w:sz w:val="24"/>
          <w:szCs w:val="24"/>
          <w:lang w:val="en-IN"/>
          <w14:textFill>
            <w14:solidFill>
              <w14:schemeClr w14:val="tx1"/>
            </w14:solidFill>
          </w14:textFill>
        </w:rPr>
      </w:pPr>
    </w:p>
    <w:p>
      <w:pPr>
        <w:jc w:val="center"/>
        <w:rPr>
          <w:rFonts w:hint="default" w:ascii="Times New Roman" w:hAnsi="Times New Roman" w:cs="Times New Roman"/>
          <w:color w:val="000000" w:themeColor="text1"/>
          <w:sz w:val="24"/>
          <w:szCs w:val="24"/>
          <w:vertAlign w:val="superscript"/>
          <w:lang w:val="en-IN"/>
          <w14:textFill>
            <w14:solidFill>
              <w14:schemeClr w14:val="tx1"/>
            </w14:solidFill>
          </w14:textFill>
        </w:rPr>
      </w:pPr>
      <w:r>
        <w:rPr>
          <w:rFonts w:hint="default" w:ascii="Times New Roman" w:hAnsi="Times New Roman" w:cs="Times New Roman"/>
          <w:color w:val="000000" w:themeColor="text1"/>
          <w:sz w:val="24"/>
          <w:szCs w:val="24"/>
          <w:lang w:val="en-IN"/>
          <w14:textFill>
            <w14:solidFill>
              <w14:schemeClr w14:val="tx1"/>
            </w14:solidFill>
          </w14:textFill>
        </w:rPr>
        <w:t>Abhinav Pundir, Dr. Manoj Kumar</w:t>
      </w:r>
      <w:r>
        <w:rPr>
          <w:rFonts w:hint="default" w:ascii="Times New Roman" w:hAnsi="Times New Roman" w:cs="Times New Roman"/>
          <w:color w:val="000000" w:themeColor="text1"/>
          <w:sz w:val="24"/>
          <w:szCs w:val="24"/>
          <w:vertAlign w:val="superscript"/>
          <w:lang w:val="en-IN"/>
          <w14:textFill>
            <w14:solidFill>
              <w14:schemeClr w14:val="tx1"/>
            </w14:solidFill>
          </w14:textFill>
        </w:rPr>
        <w:t>*</w:t>
      </w:r>
    </w:p>
    <w:p>
      <w:pPr>
        <w:jc w:val="center"/>
        <w:rPr>
          <w:rFonts w:hint="default" w:ascii="Times New Roman" w:hAnsi="Times New Roman" w:cs="Times New Roman"/>
          <w:b/>
          <w:bCs/>
          <w:color w:val="000000" w:themeColor="text1"/>
          <w:sz w:val="24"/>
          <w:szCs w:val="24"/>
          <w:lang w:val="en-IN"/>
          <w14:textFill>
            <w14:solidFill>
              <w14:schemeClr w14:val="tx1"/>
            </w14:solidFill>
          </w14:textFill>
        </w:rPr>
      </w:pPr>
    </w:p>
    <w:p>
      <w:pPr>
        <w:jc w:val="center"/>
        <w:rPr>
          <w:rFonts w:hint="default" w:ascii="Times New Roman" w:hAnsi="Times New Roman" w:cs="Times New Roman"/>
          <w:iCs/>
          <w:sz w:val="24"/>
          <w:szCs w:val="24"/>
        </w:rPr>
      </w:pPr>
      <w:r>
        <w:rPr>
          <w:rFonts w:hint="default" w:ascii="Times New Roman" w:hAnsi="Times New Roman" w:cs="Times New Roman"/>
          <w:iCs/>
          <w:sz w:val="24"/>
          <w:szCs w:val="24"/>
        </w:rPr>
        <w:t>Department Of Chemistry, University Institute of Sciences,</w:t>
      </w:r>
    </w:p>
    <w:p>
      <w:pPr>
        <w:jc w:val="center"/>
        <w:rPr>
          <w:rFonts w:hint="default" w:ascii="Times New Roman" w:hAnsi="Times New Roman" w:cs="Times New Roman"/>
          <w:i/>
          <w:iCs/>
          <w:sz w:val="24"/>
          <w:szCs w:val="24"/>
        </w:rPr>
      </w:pPr>
    </w:p>
    <w:p>
      <w:pPr>
        <w:pBdr>
          <w:bottom w:val="single" w:color="auto" w:sz="4" w:space="1"/>
        </w:pBdr>
        <w:jc w:val="center"/>
        <w:rPr>
          <w:rFonts w:hint="default" w:ascii="Times New Roman" w:hAnsi="Times New Roman" w:cs="Times New Roman"/>
          <w:iCs/>
          <w:sz w:val="24"/>
          <w:szCs w:val="24"/>
        </w:rPr>
      </w:pPr>
      <w:r>
        <w:rPr>
          <w:rFonts w:hint="default" w:ascii="Times New Roman" w:hAnsi="Times New Roman" w:cs="Times New Roman"/>
          <w:iCs/>
          <w:sz w:val="24"/>
          <w:szCs w:val="24"/>
        </w:rPr>
        <w:t>Chandigarh University, Gharuan-140413, Mohali, Punjab, India</w:t>
      </w:r>
    </w:p>
    <w:p>
      <w:pPr>
        <w:pBdr>
          <w:bottom w:val="single" w:color="auto" w:sz="4" w:space="1"/>
        </w:pBdr>
        <w:jc w:val="center"/>
        <w:rPr>
          <w:rFonts w:hint="default" w:ascii="Times New Roman" w:hAnsi="Times New Roman" w:cs="Times New Roman"/>
          <w:iCs/>
          <w:sz w:val="24"/>
          <w:szCs w:val="24"/>
        </w:rPr>
      </w:pPr>
    </w:p>
    <w:p>
      <w:pPr>
        <w:pBdr>
          <w:bottom w:val="single" w:color="auto" w:sz="4" w:space="1"/>
        </w:pBdr>
        <w:jc w:val="center"/>
        <w:rPr>
          <w:rFonts w:hint="default" w:ascii="Times New Roman" w:hAnsi="Times New Roman" w:cs="Times New Roman"/>
          <w:iCs/>
          <w:sz w:val="24"/>
          <w:szCs w:val="24"/>
        </w:rPr>
      </w:pPr>
      <w:r>
        <w:rPr>
          <w:rFonts w:hint="default" w:ascii="Times New Roman" w:hAnsi="Times New Roman" w:cs="Times New Roman"/>
          <w:iCs/>
          <w:sz w:val="24"/>
          <w:szCs w:val="24"/>
        </w:rPr>
        <w:t>*Corresponding author email- manoj.e12044@cumail.in</w:t>
      </w:r>
    </w:p>
    <w:p>
      <w:pPr>
        <w:pBdr>
          <w:bottom w:val="single" w:color="auto" w:sz="4" w:space="1"/>
        </w:pBdr>
        <w:jc w:val="both"/>
        <w:rPr>
          <w:rFonts w:hint="default" w:ascii="Times New Roman" w:hAnsi="Times New Roman" w:cs="Times New Roman"/>
          <w:iCs/>
          <w:sz w:val="24"/>
          <w:szCs w:val="24"/>
        </w:rPr>
      </w:pPr>
    </w:p>
    <w:p>
      <w:pPr>
        <w:pBdr>
          <w:bottom w:val="single" w:color="auto" w:sz="4" w:space="1"/>
        </w:pBdr>
        <w:jc w:val="both"/>
        <w:rPr>
          <w:rFonts w:hint="default" w:ascii="Times New Roman" w:hAnsi="Times New Roman" w:cs="Times New Roman"/>
          <w:iCs/>
          <w:sz w:val="24"/>
          <w:szCs w:val="24"/>
        </w:rPr>
      </w:pPr>
    </w:p>
    <w:p>
      <w:pPr>
        <w:pBdr>
          <w:bottom w:val="single" w:color="auto" w:sz="4" w:space="1"/>
        </w:pBdr>
        <w:jc w:val="both"/>
        <w:rPr>
          <w:rFonts w:hint="default" w:ascii="Times New Roman" w:hAnsi="Times New Roman" w:cs="Times New Roman"/>
          <w:iCs/>
          <w:sz w:val="24"/>
          <w:szCs w:val="24"/>
        </w:rPr>
      </w:pPr>
    </w:p>
    <w:p>
      <w:pPr>
        <w:pBdr>
          <w:bottom w:val="single" w:color="auto" w:sz="4" w:space="1"/>
        </w:pBdr>
        <w:jc w:val="both"/>
        <w:rPr>
          <w:rFonts w:hint="default" w:ascii="Times New Roman" w:hAnsi="Times New Roman" w:cs="Times New Roman"/>
          <w:iCs/>
          <w:sz w:val="24"/>
          <w:szCs w:val="24"/>
        </w:rPr>
      </w:pPr>
    </w:p>
    <w:p>
      <w:pPr>
        <w:pBdr>
          <w:bottom w:val="single" w:color="auto" w:sz="4" w:space="1"/>
        </w:pBdr>
        <w:jc w:val="both"/>
        <w:rPr>
          <w:rFonts w:hint="default" w:ascii="Times New Roman" w:hAnsi="Times New Roman" w:cs="Times New Roman"/>
          <w:i/>
          <w:iCs/>
          <w:sz w:val="24"/>
          <w:szCs w:val="24"/>
        </w:rPr>
      </w:pPr>
    </w:p>
    <w:p>
      <w:pPr>
        <w:spacing w:line="360" w:lineRule="auto"/>
        <w:jc w:val="both"/>
        <w:rPr>
          <w:rFonts w:hint="default" w:ascii="Times New Roman" w:hAnsi="Times New Roman" w:cs="Times New Roman"/>
          <w:color w:val="000000" w:themeColor="text1"/>
          <w:sz w:val="24"/>
          <w:szCs w:val="24"/>
          <w:vertAlign w:val="superscript"/>
          <w:lang w:val="en-IN"/>
          <w14:textFill>
            <w14:solidFill>
              <w14:schemeClr w14:val="tx1"/>
            </w14:solidFill>
          </w14:textFill>
        </w:rPr>
      </w:pPr>
    </w:p>
    <w:p>
      <w:pPr>
        <w:spacing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p>
    <w:p>
      <w:pPr>
        <w:spacing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r>
        <w:rPr>
          <w:rFonts w:hint="default" w:ascii="Times New Roman" w:hAnsi="Times New Roman" w:cs="Times New Roman"/>
          <w:b/>
          <w:bCs/>
          <w:color w:val="000000" w:themeColor="text1"/>
          <w:sz w:val="24"/>
          <w:szCs w:val="24"/>
          <w:lang w:val="en-IN"/>
          <w14:textFill>
            <w14:solidFill>
              <w14:schemeClr w14:val="tx1"/>
            </w14:solidFill>
          </w14:textFill>
        </w:rPr>
        <w:t>ABSTRACT</w:t>
      </w:r>
    </w:p>
    <w:p>
      <w:p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IN"/>
          <w14:textFill>
            <w14:solidFill>
              <w14:schemeClr w14:val="tx1"/>
            </w14:solidFill>
          </w14:textFill>
        </w:rPr>
        <w:t xml:space="preserve">This review paper analyses techniques for </w:t>
      </w:r>
      <w:r>
        <w:rPr>
          <w:rFonts w:hint="default" w:ascii="Times New Roman" w:hAnsi="Times New Roman" w:cs="Times New Roman"/>
          <w:color w:val="000000" w:themeColor="text1"/>
          <w:sz w:val="24"/>
          <w:szCs w:val="24"/>
          <w14:textFill>
            <w14:solidFill>
              <w14:schemeClr w14:val="tx1"/>
            </w14:solidFill>
          </w14:textFill>
        </w:rPr>
        <w:t>separation of water via photocatalytic techniques for the synthesis of Hydrogen</w:t>
      </w:r>
      <w:r>
        <w:rPr>
          <w:rFonts w:hint="default" w:ascii="Times New Roman" w:hAnsi="Times New Roman" w:cs="Times New Roman"/>
          <w:color w:val="000000" w:themeColor="text1"/>
          <w:sz w:val="24"/>
          <w:szCs w:val="24"/>
          <w:lang w:val="en-IN"/>
          <w14:textFill>
            <w14:solidFill>
              <w14:schemeClr w14:val="tx1"/>
            </w14:solidFill>
          </w14:textFill>
        </w:rPr>
        <w:t>, utilizing different methods. Benefits and demerits of different techniques with specific features of photocatalytic hydrogen production are discussed in this paper. In the recent years (around 20-30 years), there has been critical advancement in water splitting photocatalysis, particularly in the fields of related physical and materials science. This article talks about ongoing improvements in hydrogen production through photocatalytic water splitting as World-Wide increase in temperature is turning into a major problem, hydrogen as an elective clean fuel has acquired significance. In this article we will learn about different recent techniques done in this specific field to break down various strategies for hydrogen production through photocatalytic water splitting, their benefits and weaknesses, future aspects and challenges also. Subsequent to having finished with this review article we will be able to decide the most solid, environment-pleasing and pocket-friendly techniques for supportable hydrogen production. Likewise, we will come to be aware of the new advancements done in this field alongside their future perspectives and challenges. Which is our principle point behind this review article.</w:t>
      </w:r>
    </w:p>
    <w:p>
      <w:pPr>
        <w:spacing w:line="276" w:lineRule="auto"/>
        <w:jc w:val="both"/>
        <w:rPr>
          <w:rFonts w:hint="default" w:ascii="Times New Roman" w:hAnsi="Times New Roman" w:cs="Times New Roman"/>
          <w:color w:val="000000" w:themeColor="text1"/>
          <w:sz w:val="24"/>
          <w:szCs w:val="24"/>
          <w:lang w:val="en-IN"/>
          <w14:textFill>
            <w14:solidFill>
              <w14:schemeClr w14:val="tx1"/>
            </w14:solidFill>
          </w14:textFill>
        </w:rPr>
      </w:pPr>
    </w:p>
    <w:p>
      <w:pPr>
        <w:spacing w:line="276" w:lineRule="auto"/>
        <w:jc w:val="both"/>
        <w:rPr>
          <w:rFonts w:hint="default" w:ascii="Times New Roman" w:hAnsi="Times New Roman" w:cs="Times New Roman"/>
          <w:color w:val="000000" w:themeColor="text1"/>
          <w:sz w:val="24"/>
          <w:szCs w:val="24"/>
          <w:lang w:val="en-IN"/>
          <w14:textFill>
            <w14:solidFill>
              <w14:schemeClr w14:val="tx1"/>
            </w14:solidFill>
          </w14:textFill>
        </w:rPr>
      </w:pPr>
    </w:p>
    <w:p>
      <w:pPr>
        <w:spacing w:line="276" w:lineRule="auto"/>
        <w:jc w:val="both"/>
        <w:rPr>
          <w:rFonts w:hint="default" w:ascii="Times New Roman" w:hAnsi="Times New Roman" w:cs="Times New Roman"/>
          <w:color w:val="000000" w:themeColor="text1"/>
          <w:sz w:val="24"/>
          <w:szCs w:val="24"/>
          <w:lang w:val="en-IN"/>
          <w14:textFill>
            <w14:solidFill>
              <w14:schemeClr w14:val="tx1"/>
            </w14:solidFill>
          </w14:textFill>
        </w:rPr>
      </w:pPr>
      <w:r>
        <w:rPr>
          <w:rFonts w:hint="default" w:ascii="Times New Roman" w:hAnsi="Times New Roman" w:cs="Times New Roman"/>
          <w:color w:val="000000" w:themeColor="text1"/>
          <w:sz w:val="24"/>
          <w:szCs w:val="24"/>
          <w:lang w:val="en-IN"/>
          <w14:textFill>
            <w14:solidFill>
              <w14:schemeClr w14:val="tx1"/>
            </w14:solidFill>
          </w14:textFill>
        </w:rPr>
        <w:t>Keywords- Hydrogen Production</w:t>
      </w:r>
      <w:r>
        <w:rPr>
          <w:rFonts w:hint="default" w:ascii="Times New Roman" w:hAnsi="Times New Roman" w:cs="Times New Roman"/>
          <w:color w:val="000000" w:themeColor="text1"/>
          <w:sz w:val="24"/>
          <w:szCs w:val="24"/>
          <w:lang w:val="en-IN"/>
          <w14:textFill>
            <w14:solidFill>
              <w14:schemeClr w14:val="tx1"/>
            </w14:solidFill>
          </w14:textFill>
        </w:rPr>
        <w:t>;</w:t>
      </w:r>
      <w:r>
        <w:rPr>
          <w:rFonts w:hint="default" w:ascii="Times New Roman" w:hAnsi="Times New Roman" w:cs="Times New Roman"/>
          <w:color w:val="000000" w:themeColor="text1"/>
          <w:sz w:val="24"/>
          <w:szCs w:val="24"/>
          <w:lang w:val="en-IN"/>
          <w14:textFill>
            <w14:solidFill>
              <w14:schemeClr w14:val="tx1"/>
            </w14:solidFill>
          </w14:textFill>
        </w:rPr>
        <w:t xml:space="preserve"> Photocatalytic Water Splitting</w:t>
      </w:r>
      <w:r>
        <w:rPr>
          <w:rFonts w:hint="default" w:ascii="Times New Roman" w:hAnsi="Times New Roman" w:cs="Times New Roman"/>
          <w:color w:val="000000" w:themeColor="text1"/>
          <w:sz w:val="24"/>
          <w:szCs w:val="24"/>
          <w:lang w:val="en-IN"/>
          <w14:textFill>
            <w14:solidFill>
              <w14:schemeClr w14:val="tx1"/>
            </w14:solidFill>
          </w14:textFill>
        </w:rPr>
        <w:t>;</w:t>
      </w:r>
      <w:r>
        <w:rPr>
          <w:rFonts w:hint="default" w:ascii="Times New Roman" w:hAnsi="Times New Roman" w:cs="Times New Roman"/>
          <w:color w:val="000000" w:themeColor="text1"/>
          <w:sz w:val="24"/>
          <w:szCs w:val="24"/>
          <w:lang w:val="en-IN"/>
          <w14:textFill>
            <w14:solidFill>
              <w14:schemeClr w14:val="tx1"/>
            </w14:solidFill>
          </w14:textFill>
        </w:rPr>
        <w:t xml:space="preserve"> Photocatalysts</w:t>
      </w:r>
    </w:p>
    <w:p>
      <w:pPr>
        <w:spacing w:line="276" w:lineRule="auto"/>
        <w:jc w:val="both"/>
        <w:rPr>
          <w:rFonts w:hint="default" w:ascii="Times New Roman" w:hAnsi="Times New Roman" w:cs="Times New Roman"/>
          <w:color w:val="000000" w:themeColor="text1"/>
          <w:sz w:val="24"/>
          <w:szCs w:val="24"/>
          <w:lang w:val="en-IN"/>
          <w14:textFill>
            <w14:solidFill>
              <w14:schemeClr w14:val="tx1"/>
            </w14:solidFill>
          </w14:textFill>
        </w:rPr>
      </w:pPr>
    </w:p>
    <w:p>
      <w:pPr>
        <w:spacing w:line="360" w:lineRule="auto"/>
        <w:jc w:val="both"/>
        <w:rPr>
          <w:rFonts w:hint="default" w:ascii="Times New Roman" w:hAnsi="Times New Roman" w:cs="Times New Roman"/>
          <w:color w:val="000000" w:themeColor="text1"/>
          <w:sz w:val="24"/>
          <w:szCs w:val="24"/>
          <w:lang w:val="en-IN"/>
          <w14:textFill>
            <w14:solidFill>
              <w14:schemeClr w14:val="tx1"/>
            </w14:solidFill>
          </w14:textFill>
        </w:rPr>
      </w:pPr>
    </w:p>
    <w:p>
      <w:pPr>
        <w:spacing w:line="360" w:lineRule="auto"/>
        <w:jc w:val="both"/>
        <w:rPr>
          <w:rFonts w:hint="default" w:ascii="Times New Roman" w:hAnsi="Times New Roman" w:cs="Times New Roman"/>
          <w:b/>
          <w:bCs/>
          <w:color w:val="000000" w:themeColor="text1"/>
          <w:sz w:val="24"/>
          <w:szCs w:val="24"/>
          <w:lang w:val="en-IN"/>
          <w14:textFill>
            <w14:solidFill>
              <w14:schemeClr w14:val="tx1"/>
            </w14:solidFill>
          </w14:textFill>
        </w:rPr>
      </w:pPr>
      <w:r>
        <w:rPr>
          <w:rFonts w:hint="default" w:ascii="Times New Roman" w:hAnsi="Times New Roman" w:cs="Times New Roman"/>
          <w:b/>
          <w:bCs/>
          <w:color w:val="000000" w:themeColor="text1"/>
          <w:sz w:val="24"/>
          <w:szCs w:val="24"/>
          <w:lang w:val="en-IN"/>
          <w14:textFill>
            <w14:solidFill>
              <w14:schemeClr w14:val="tx1"/>
            </w14:solidFill>
          </w14:textFill>
        </w:rPr>
        <w:t>1. INTRODUCTION</w:t>
      </w:r>
    </w:p>
    <w:p>
      <w:p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We are living in a continually growing and creating world which requires consistent inventory of energy to run the world. The worldwide energy request is persistently expanding over the past decades. Traditional petroleum products like coal, petrol, flammable gas, and so on, have been generally investigated to fulfill the energy needs[1].</w:t>
      </w:r>
      <w:r>
        <w:rPr>
          <w:rFonts w:hint="default" w:ascii="Times New Roman" w:hAnsi="Times New Roman" w:cs="Times New Roman"/>
          <w:sz w:val="24"/>
          <w:szCs w:val="24"/>
        </w:rPr>
        <w:t xml:space="preserve"> </w:t>
      </w:r>
      <w:r>
        <w:rPr>
          <w:rFonts w:hint="default" w:ascii="Times New Roman" w:hAnsi="Times New Roman" w:cs="Times New Roman"/>
          <w:color w:val="000000" w:themeColor="text1"/>
          <w:sz w:val="24"/>
          <w:szCs w:val="24"/>
          <w14:textFill>
            <w14:solidFill>
              <w14:schemeClr w14:val="tx1"/>
            </w14:solidFill>
          </w14:textFill>
        </w:rPr>
        <w:t>In any case, the consuming of these powers discharge almost 7.8 billion metric huge loads of CO</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in climate not withstanding other impeding gases like CH</w:t>
      </w:r>
      <w:r>
        <w:rPr>
          <w:rFonts w:hint="default" w:ascii="Times New Roman" w:hAnsi="Times New Roman" w:cs="Times New Roman"/>
          <w:color w:val="000000" w:themeColor="text1"/>
          <w:sz w:val="24"/>
          <w:szCs w:val="24"/>
          <w:vertAlign w:val="subscript"/>
          <w14:textFill>
            <w14:solidFill>
              <w14:schemeClr w14:val="tx1"/>
            </w14:solidFill>
          </w14:textFill>
        </w:rPr>
        <w:t>4</w:t>
      </w:r>
      <w:r>
        <w:rPr>
          <w:rFonts w:hint="default" w:ascii="Times New Roman" w:hAnsi="Times New Roman" w:cs="Times New Roman"/>
          <w:color w:val="000000" w:themeColor="text1"/>
          <w:sz w:val="24"/>
          <w:szCs w:val="24"/>
          <w14:textFill>
            <w14:solidFill>
              <w14:schemeClr w14:val="tx1"/>
            </w14:solidFill>
          </w14:textFill>
        </w:rPr>
        <w:t>, SO</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NH</w:t>
      </w:r>
      <w:r>
        <w:rPr>
          <w:rFonts w:hint="default" w:ascii="Times New Roman" w:hAnsi="Times New Roman" w:cs="Times New Roman"/>
          <w:color w:val="000000" w:themeColor="text1"/>
          <w:sz w:val="24"/>
          <w:szCs w:val="24"/>
          <w:vertAlign w:val="sub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 and so on, which posture threatening effects for the biodiversity and living creatures because of an unnatural weather change and acid rains.</w:t>
      </w:r>
      <w:r>
        <w:rPr>
          <w:rFonts w:hint="default" w:ascii="Times New Roman" w:hAnsi="Times New Roman" w:cs="Times New Roman"/>
          <w:sz w:val="24"/>
          <w:szCs w:val="24"/>
        </w:rPr>
        <w:t xml:space="preserve"> </w:t>
      </w:r>
      <w:r>
        <w:rPr>
          <w:rFonts w:hint="default" w:ascii="Times New Roman" w:hAnsi="Times New Roman" w:cs="Times New Roman"/>
          <w:color w:val="000000" w:themeColor="text1"/>
          <w:sz w:val="24"/>
          <w:szCs w:val="24"/>
          <w14:textFill>
            <w14:solidFill>
              <w14:schemeClr w14:val="tx1"/>
            </w14:solidFill>
          </w14:textFill>
        </w:rPr>
        <w:t>Over 70% of CO</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radiated in the climate causes nursery effect[2]. It is hence understood that petroleum products, are getting exhausted due to their non-renewable nature, that’s why, it was important to save energy and investigate progressed sustainable power sources. </w:t>
      </w:r>
      <w:r>
        <w:rPr>
          <w:rFonts w:hint="default" w:ascii="Times New Roman" w:hAnsi="Times New Roman" w:cs="Times New Roman"/>
          <w:color w:val="000000" w:themeColor="text1"/>
          <w:sz w:val="24"/>
          <w:szCs w:val="24"/>
          <w14:textFill>
            <w14:solidFill>
              <w14:schemeClr w14:val="tx1"/>
            </w14:solidFill>
          </w14:textFill>
        </w:rPr>
        <w:t xml:space="preserve">It is also acknowledged that the only method of reducing the use of fossil fuels is to create renewable energy resources[3]. Hydro energy, wind energy and solar energy are examples of renewable energy supplies that can help to meet global energy concerns. </w:t>
      </w:r>
      <w:r>
        <w:rPr>
          <w:rFonts w:hint="default" w:ascii="Times New Roman" w:hAnsi="Times New Roman" w:cs="Times New Roman"/>
          <w:color w:val="000000" w:themeColor="text1"/>
          <w:sz w:val="24"/>
          <w:szCs w:val="24"/>
          <w14:textFill>
            <w14:solidFill>
              <w14:schemeClr w14:val="tx1"/>
            </w14:solidFill>
          </w14:textFill>
        </w:rPr>
        <w:t xml:space="preserve">This type of renewable energy  not only gives sustainable sources of energy but also release </w:t>
      </w:r>
      <w:r>
        <w:rPr>
          <w:rFonts w:hint="default" w:ascii="Times New Roman" w:hAnsi="Times New Roman" w:cs="Times New Roman"/>
          <w:color w:val="000000" w:themeColor="text1"/>
          <w:sz w:val="24"/>
          <w:szCs w:val="24"/>
          <w14:textFill>
            <w14:solidFill>
              <w14:schemeClr w14:val="tx1"/>
            </w14:solidFill>
          </w14:textFill>
        </w:rPr>
        <w:t>fewer toxic chemicals in the environment[</w:t>
      </w:r>
      <w:r>
        <w:rPr>
          <w:rFonts w:hint="default" w:ascii="Times New Roman" w:hAnsi="Times New Roman" w:cs="Times New Roman"/>
          <w:color w:val="000000" w:themeColor="text1"/>
          <w:sz w:val="24"/>
          <w:szCs w:val="24"/>
          <w14:textFill>
            <w14:solidFill>
              <w14:schemeClr w14:val="tx1"/>
            </w14:solidFill>
          </w14:textFill>
        </w:rPr>
        <w:t xml:space="preserve">4]. </w:t>
      </w:r>
      <w:r>
        <w:rPr>
          <w:rFonts w:hint="default" w:ascii="Times New Roman" w:hAnsi="Times New Roman" w:cs="Times New Roman"/>
          <w:color w:val="000000" w:themeColor="text1"/>
          <w:sz w:val="24"/>
          <w:szCs w:val="24"/>
          <w14:textFill>
            <w14:solidFill>
              <w14:schemeClr w14:val="tx1"/>
            </w14:solidFill>
          </w14:textFill>
        </w:rPr>
        <w:t>It has already been observed that even the slightest usability of reusable energy is found to be better than the boundless variety of fossil fuels.</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These ideas have sparked interest in production of hydrogen energy that can potentially be used as a fuel in recent years. According to reports, the energy yield of H</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fuel is 2.75 times greater than that of hydrocarbon fuels[5]. It is indeed clear that H</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is a cleaner source of energy as it doesn't emit harmful chemicals like CO</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Hydrogen energy is utilized in various ways, such as petroleum refining industries, fat and oil hydrogenation and much more[6].</w:t>
      </w:r>
      <w:r>
        <w:rPr>
          <w:rFonts w:hint="default" w:ascii="Times New Roman" w:hAnsi="Times New Roman" w:cs="Times New Roman"/>
          <w:color w:val="000000" w:themeColor="text1"/>
          <w:sz w:val="24"/>
          <w:szCs w:val="24"/>
          <w14:textFill>
            <w14:solidFill>
              <w14:schemeClr w14:val="tx1"/>
            </w14:solidFill>
          </w14:textFill>
        </w:rPr>
        <w:t xml:space="preserve"> Automobiles</w:t>
      </w:r>
      <w:r>
        <w:rPr>
          <w:rFonts w:hint="default" w:ascii="Times New Roman" w:hAnsi="Times New Roman" w:cs="Times New Roman"/>
          <w:color w:val="000000" w:themeColor="text1"/>
          <w:sz w:val="24"/>
          <w:szCs w:val="24"/>
          <w14:textFill>
            <w14:solidFill>
              <w14:schemeClr w14:val="tx1"/>
            </w14:solidFill>
          </w14:textFill>
        </w:rPr>
        <w:t xml:space="preserve"> which operate on H</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energy were found to be better in handling than that which run on gasoline. H</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can be generated through a number of traditional techniques, including hydrocarbon steam distillation, non-catalytic partial oxidation and water electrolysis. Biochemical processes such as bio-photolysis, dark fermentation, and artificial photosynthesis can also be used to synthesize H</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[7]. Among the different processes for breaking down  of water into Hydrogen and Oxygen, photocatalytic water separation is among the most reliable technique. This strategy is more cost-effective and easy to implement.</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Numerous photocatalysts have been documented in previous and recent researches</w:t>
      </w:r>
      <w:r>
        <w:rPr>
          <w:rFonts w:hint="default" w:ascii="Times New Roman" w:hAnsi="Times New Roman" w:cs="Times New Roman"/>
          <w:color w:val="000000" w:themeColor="text1"/>
          <w:sz w:val="24"/>
          <w:szCs w:val="24"/>
          <w14:textFill>
            <w14:solidFill>
              <w14:schemeClr w14:val="tx1"/>
            </w14:solidFill>
          </w14:textFill>
        </w:rPr>
        <w:t xml:space="preserve">[8]. </w:t>
      </w:r>
      <w:r>
        <w:rPr>
          <w:rFonts w:hint="default" w:ascii="Times New Roman" w:hAnsi="Times New Roman" w:cs="Times New Roman"/>
          <w:color w:val="000000" w:themeColor="text1"/>
          <w:sz w:val="24"/>
          <w:szCs w:val="24"/>
          <w14:textFill>
            <w14:solidFill>
              <w14:schemeClr w14:val="tx1"/>
            </w14:solidFill>
          </w14:textFill>
        </w:rPr>
        <w:t>Conventional photocatalysts such as TiO2, ZnO, and ZnS were examined in the literature in recent years, however, because of their huge energy gap (~3.2eV), those are presently getting replaced by photocatalysts of diverse properties[9].</w:t>
      </w:r>
    </w:p>
    <w:p>
      <w:pPr>
        <w:spacing w:line="276"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Let us first get to know a little about a few terms that we are going to use in this review article. </w:t>
      </w:r>
    </w:p>
    <w:p>
      <w:p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 xml:space="preserve">1.1 Photocatalysis: </w:t>
      </w:r>
      <w:r>
        <w:rPr>
          <w:rFonts w:hint="default" w:ascii="Times New Roman" w:hAnsi="Times New Roman" w:cs="Times New Roman"/>
          <w:color w:val="000000" w:themeColor="text1"/>
          <w:sz w:val="24"/>
          <w:szCs w:val="24"/>
          <w14:textFill>
            <w14:solidFill>
              <w14:schemeClr w14:val="tx1"/>
            </w14:solidFill>
          </w14:textFill>
        </w:rPr>
        <w:t>Photocatalysis is a chemical reaction that occurs when a molecule comes into contact with photons having suitably high levels of energy, initiating free radicle mechanisms. Photocatalysis is a concept that describes the reactions involving the use of light and semiconductors.</w:t>
      </w:r>
    </w:p>
    <w:p>
      <w:p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both"/>
        <w:rPr>
          <w:rFonts w:hint="default" w:ascii="Times New Roman" w:hAnsi="Times New Roman" w:cs="Times New Roman"/>
          <w:color w:val="000000" w:themeColor="text1"/>
          <w:sz w:val="24"/>
          <w:szCs w:val="24"/>
          <w:vertAlign w:val="subscript"/>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 xml:space="preserve">1.2  Photocatalysts: </w:t>
      </w:r>
      <w:r>
        <w:rPr>
          <w:rFonts w:hint="default" w:ascii="Times New Roman" w:hAnsi="Times New Roman" w:cs="Times New Roman"/>
          <w:color w:val="000000" w:themeColor="text1"/>
          <w:sz w:val="24"/>
          <w:szCs w:val="24"/>
          <w14:textFill>
            <w14:solidFill>
              <w14:schemeClr w14:val="tx1"/>
            </w14:solidFill>
          </w14:textFill>
        </w:rPr>
        <w:t xml:space="preserve">A photocatalyst is a material that remains unchanged during the chemical reaction, under the effects of light. They are used to absorb light to excite it to higher energy level and provide energy to make a chemical reaction occur. </w:t>
      </w:r>
      <w:r>
        <w:rPr>
          <w:rFonts w:hint="default" w:ascii="Times New Roman" w:hAnsi="Times New Roman" w:cs="Times New Roman"/>
          <w:b/>
          <w:bCs/>
          <w:color w:val="000000" w:themeColor="text1"/>
          <w:sz w:val="24"/>
          <w:szCs w:val="24"/>
          <w14:textFill>
            <w14:solidFill>
              <w14:schemeClr w14:val="tx1"/>
            </w14:solidFill>
          </w14:textFill>
        </w:rPr>
        <w:t>ZnO,</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b/>
          <w:bCs/>
          <w:color w:val="000000" w:themeColor="text1"/>
          <w:sz w:val="24"/>
          <w:szCs w:val="24"/>
          <w14:textFill>
            <w14:solidFill>
              <w14:schemeClr w14:val="tx1"/>
            </w14:solidFill>
          </w14:textFill>
        </w:rPr>
        <w:t>ZnS, CdS, SrO</w:t>
      </w:r>
      <w:r>
        <w:rPr>
          <w:rFonts w:hint="default" w:ascii="Times New Roman" w:hAnsi="Times New Roman" w:cs="Times New Roman"/>
          <w:b/>
          <w:bCs/>
          <w:color w:val="000000" w:themeColor="text1"/>
          <w:sz w:val="24"/>
          <w:szCs w:val="24"/>
          <w:vertAlign w:val="subscript"/>
          <w14:textFill>
            <w14:solidFill>
              <w14:schemeClr w14:val="tx1"/>
            </w14:solidFill>
          </w14:textFill>
        </w:rPr>
        <w:t xml:space="preserve">2, </w:t>
      </w:r>
      <w:r>
        <w:rPr>
          <w:rFonts w:hint="default" w:ascii="Times New Roman" w:hAnsi="Times New Roman" w:cs="Times New Roman"/>
          <w:b/>
          <w:bCs/>
          <w:color w:val="000000" w:themeColor="text1"/>
          <w:sz w:val="24"/>
          <w:szCs w:val="24"/>
          <w14:textFill>
            <w14:solidFill>
              <w14:schemeClr w14:val="tx1"/>
            </w14:solidFill>
          </w14:textFill>
        </w:rPr>
        <w:t>WO</w:t>
      </w:r>
      <w:r>
        <w:rPr>
          <w:rFonts w:hint="default" w:ascii="Times New Roman" w:hAnsi="Times New Roman" w:cs="Times New Roman"/>
          <w:b/>
          <w:bCs/>
          <w:color w:val="000000" w:themeColor="text1"/>
          <w:sz w:val="24"/>
          <w:szCs w:val="24"/>
          <w:vertAlign w:val="subscript"/>
          <w14:textFill>
            <w14:solidFill>
              <w14:schemeClr w14:val="tx1"/>
            </w14:solidFill>
          </w14:textFill>
        </w:rPr>
        <w:t>3</w:t>
      </w:r>
      <w:r>
        <w:rPr>
          <w:rFonts w:hint="default" w:ascii="Times New Roman" w:hAnsi="Times New Roman" w:cs="Times New Roman"/>
          <w:color w:val="000000" w:themeColor="text1"/>
          <w:sz w:val="24"/>
          <w:szCs w:val="24"/>
          <w:vertAlign w:val="subscript"/>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and </w:t>
      </w:r>
      <w:r>
        <w:rPr>
          <w:rFonts w:hint="default" w:ascii="Times New Roman" w:hAnsi="Times New Roman" w:cs="Times New Roman"/>
          <w:b/>
          <w:bCs/>
          <w:color w:val="000000" w:themeColor="text1"/>
          <w:sz w:val="24"/>
          <w:szCs w:val="24"/>
          <w14:textFill>
            <w14:solidFill>
              <w14:schemeClr w14:val="tx1"/>
            </w14:solidFill>
          </w14:textFill>
        </w:rPr>
        <w:t>Fe-TiO</w:t>
      </w:r>
      <w:r>
        <w:rPr>
          <w:rFonts w:hint="default" w:ascii="Times New Roman" w:hAnsi="Times New Roman" w:cs="Times New Roman"/>
          <w:b/>
          <w:bCs/>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etc. are some examples of photocatalysts.</w:t>
      </w:r>
      <w:r>
        <w:rPr>
          <w:rFonts w:hint="default" w:ascii="Times New Roman" w:hAnsi="Times New Roman" w:cs="Times New Roman"/>
          <w:color w:val="000000" w:themeColor="text1"/>
          <w:sz w:val="24"/>
          <w:szCs w:val="24"/>
          <w:vertAlign w:val="subscript"/>
          <w14:textFill>
            <w14:solidFill>
              <w14:schemeClr w14:val="tx1"/>
            </w14:solidFill>
          </w14:textFill>
        </w:rPr>
        <w:t xml:space="preserve"> </w:t>
      </w:r>
    </w:p>
    <w:p>
      <w:p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 xml:space="preserve">1.3 Photocatalytic Water Splitting: </w:t>
      </w:r>
      <w:r>
        <w:rPr>
          <w:rFonts w:hint="default" w:ascii="Times New Roman" w:hAnsi="Times New Roman" w:cs="Times New Roman"/>
          <w:color w:val="000000" w:themeColor="text1"/>
          <w:sz w:val="24"/>
          <w:szCs w:val="24"/>
          <w14:textFill>
            <w14:solidFill>
              <w14:schemeClr w14:val="tx1"/>
            </w14:solidFill>
          </w14:textFill>
        </w:rPr>
        <w:t>In this review article we are going to review about research performed by various researchers in the area of photocatalytic breakdown of water for into hydrogen. Hydrogen as a sustainable energy will be a big treat looking at the alarming rate of fossil fuel usage .If the fossil fuels get to be used constantly like this, it will not take much time since the fossil energy will be completely extinguish and we will find ourselves in a catastrophic situation[10]. We all are too much dependent on fossil-based energy for our daily use that we can’t even imagine a single day without the energy consumption. Fossil energy is used everywhere in our day-to-day life. From lighting a small bulb to running a car, everything needs energy to operate. Also, the fossil-based energy is not only very expensive but is also very hazardous for the environment[11]. The harmful chemicals that are emitted on the combustion of fossil energy pollute the environment resulting in serious problems like air pollution, water pollution, effects of global warming, etc. Seeing so many drawbacks of fossil-based energy, the utility of any sustainable and harmless energy increase even more. We need energy which is not harmful to the environment as well as is easy to obtain in pretty good amount. This is where the need for hydrogen energy comes into action[12]. Hydrogen energy is a non-hazardous and easily manufactured form of energy as it costs less than that of fossil-based energy. There are many methods for generating hydrogen energy. One such way is via Photocatalytic water splitting. As water is present in a large amount on the Earth, this method proves to be a boon for generating hydrogen energy in large amount. In this article we are going to discuss about Photocatalytic water splitting via different types of photocatalysts[13].</w:t>
      </w:r>
    </w:p>
    <w:p>
      <w:p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Now that we got familiar to the terms like Photocatalysis, Photocatalysts and Photocatalytic water splitting, we can now proceed further with our analysis about using different types of photocatalysts.</w:t>
      </w:r>
    </w:p>
    <w:p>
      <w:pPr>
        <w:spacing w:line="360"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line="276"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2.Discussion</w:t>
      </w:r>
    </w:p>
    <w:p>
      <w:pPr>
        <w:spacing w:line="360" w:lineRule="auto"/>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2.1 Methods for Hydrogen Production</w:t>
      </w:r>
    </w:p>
    <w:p>
      <w:pPr>
        <w:spacing w:line="360" w:lineRule="auto"/>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14:textFill>
            <w14:solidFill>
              <w14:schemeClr w14:val="tx1"/>
            </w14:solidFill>
          </w14:textFill>
        </w:rPr>
        <w:t>Hydrogen is an easily accessible element that can be found in a wide range of natural materials,</w:t>
      </w:r>
      <w:r>
        <w:rPr>
          <w:rFonts w:hint="default" w:ascii="Times New Roman" w:hAnsi="Times New Roman" w:cs="Times New Roman"/>
          <w:color w:val="000000" w:themeColor="text1"/>
          <w:sz w:val="24"/>
          <w:szCs w:val="24"/>
          <w14:textFill>
            <w14:solidFill>
              <w14:schemeClr w14:val="tx1"/>
            </w14:solidFill>
          </w14:textFill>
        </w:rPr>
        <w:t xml:space="preserve"> the main sources of which are freshwater and seawater.</w:t>
      </w:r>
      <w:r>
        <w:rPr>
          <w:rFonts w:hint="default" w:ascii="Times New Roman" w:hAnsi="Times New Roman" w:cs="Times New Roman"/>
          <w:sz w:val="24"/>
          <w:szCs w:val="24"/>
        </w:rPr>
        <w:t xml:space="preserve"> There are various methods to generate Hydrogen, such as, Electrolysis, Thermolysis, Photocatalysis, by using Photoelectrochemical cells, Photoelectrolysis, Biophotolysis and photofermentation, and Light-based Hydrogen production and Photocatalytic water splitting[14]. </w:t>
      </w:r>
    </w:p>
    <w:p>
      <w:pPr>
        <w:tabs>
          <w:tab w:val="left" w:pos="3190"/>
        </w:tabs>
        <w:spacing w:before="240"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2.1.1 Photocatalytic Water Splitting Methods</w:t>
      </w:r>
    </w:p>
    <w:p>
      <w:pPr>
        <w:tabs>
          <w:tab w:val="left" w:pos="3190"/>
        </w:tabs>
        <w:spacing w:before="24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Photocatalytic water splitting technologies have generated a lot of curiosity in the most recent writing because they utilise two of the most accessible, pure, environmental, and regular energy sources that are currently available to us. This has led to the identification of photocatalytic hydrogen production as a potential replacement to address problems regarding non-renewable power sources, such as excessive use, inadequate savings, and detrimental environmental effects. [15].</w:t>
      </w:r>
      <w:r>
        <w:rPr>
          <w:rFonts w:hint="default" w:ascii="Times New Roman" w:hAnsi="Times New Roman" w:cs="Times New Roman"/>
          <w:sz w:val="24"/>
          <w:szCs w:val="24"/>
        </w:rPr>
        <w:t xml:space="preserve"> </w:t>
      </w:r>
      <w:r>
        <w:rPr>
          <w:rFonts w:hint="default" w:ascii="Times New Roman" w:hAnsi="Times New Roman" w:cs="Times New Roman"/>
          <w:sz w:val="24"/>
          <w:szCs w:val="24"/>
        </w:rPr>
        <w:t>The interaction uses sunlight-based energy to make hydrogen in a pristine manner with no indications of GHG emissions, therefore the benefits of photocatalytic separation of water in hydrogen and oxygen could be reported as both financial and natural benefits[16]. It is highly predicted that photons that are having energies larger than that of  photo catalytic band holes will produce electron-opening matches to transform water into hydrogen. Photons having energies below the photocatalyst's band hole are unable to produce these electron-opening matchings and are therefore useless for producing hydrogen through photocatalysis. It is seen to be necessary having the choice to utilise the energy stored in the visible range component in order to utilise the sunlight-based range as effectively as possible[17]</w:t>
      </w:r>
      <w:r>
        <w:rPr>
          <w:rFonts w:hint="default" w:ascii="Times New Roman" w:hAnsi="Times New Roman" w:cs="Times New Roman"/>
          <w:sz w:val="24"/>
          <w:szCs w:val="24"/>
        </w:rPr>
        <w:t>.</w:t>
      </w:r>
      <w:r>
        <w:rPr>
          <w:rFonts w:hint="default" w:ascii="Times New Roman" w:hAnsi="Times New Roman" w:cs="Times New Roman"/>
          <w:sz w:val="24"/>
          <w:szCs w:val="24"/>
        </w:rPr>
        <w:t xml:space="preserve"> Water can be easily split into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and 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utilising photocatalytic water splitting by employing particles and incident sunlight. It is capable of producing a pure, limitless source of hydrogen without emitting GHG’s or harming the climate[18]. Several photocatalysts have undergone UV testing in the past, and were found to be having remarkable quantum efficiencies. However, these current photocatalysts frequently squander water splitting while doing so. The following factors must be present for a process to be successful: (i) an appropriate band hole to support the maximum amount of sun-based range use; (ii) an appropriate CB and valance band arrangement to carry out oxidisation as well as reduce responses of overall water splitting; (iii) strength in the redox climate; (iv) low cos of production and activity; (v) recyclability; (vi) abundance; (vii) erosion opposition; and (viii) suitability for huge Nanomaterials perform significantly better in photocatalytic water splitting and hydrogen creation, claims a review research</w:t>
      </w:r>
      <w:r>
        <w:rPr>
          <w:rFonts w:hint="default" w:ascii="Times New Roman" w:hAnsi="Times New Roman" w:cs="Times New Roman"/>
          <w:sz w:val="24"/>
          <w:szCs w:val="24"/>
        </w:rPr>
        <w:t xml:space="preserve">[19], contrasted to photocatalysts with larger molecular sizes, Cui et al.[20]. Notwithstanding, photocatalytic execution basically relies upon the characterizations of the nanoparticles. </w:t>
      </w:r>
      <w:r>
        <w:rPr>
          <w:rFonts w:hint="default" w:ascii="Times New Roman" w:hAnsi="Times New Roman" w:cs="Times New Roman"/>
          <w:sz w:val="24"/>
          <w:szCs w:val="24"/>
        </w:rPr>
        <w:t>Even while not all nanoscale photocatalysts are seen to be having great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production percentage, as compared to the respective micromaterials in comparative experimental setups, they do produce more hydrogen. A range of CdS crystal diameters between 1 and 5 nm was speculatively investigated. The results demonstrate that 2.5-nm CdS particles can be used to achieve the most notable hydrogen production rates. Particles measuring 1.5 nm in size exhibited terrible crystallinity, which had an impact on their absorption edge. The fundamental reactivity of photocatalytic water separation against permitted semiconductor nano-crystallites, molecule size and interfacial microstructural surrenders assume an essential role, was demonstrated by Deshpande and Gupta [21]</w:t>
      </w:r>
      <w:r>
        <w:rPr>
          <w:rFonts w:hint="default" w:ascii="Times New Roman" w:hAnsi="Times New Roman" w:cs="Times New Roman"/>
          <w:sz w:val="24"/>
          <w:szCs w:val="24"/>
        </w:rPr>
        <w:t>. Yao et al. directed some trials of different sorts of photoreactors and detailed that for financially savy plan and reasonable huge scope implementation, detached blending can possibly offer a possibly suitable and modest</w:t>
      </w:r>
      <w:r>
        <w:rPr>
          <w:rFonts w:hint="default" w:ascii="Times New Roman" w:hAnsi="Times New Roman" w:cs="Times New Roman"/>
          <w:sz w:val="24"/>
          <w:szCs w:val="24"/>
        </w:rPr>
        <w:t xml:space="preserve"> </w:t>
      </w:r>
      <w:r>
        <w:rPr>
          <w:rFonts w:hint="default" w:ascii="Times New Roman" w:hAnsi="Times New Roman" w:cs="Times New Roman"/>
          <w:sz w:val="24"/>
          <w:szCs w:val="24"/>
        </w:rPr>
        <w:t>generators. By using solvothermal and sol-gel approaches, compound photocatalysts with high crystallinity CdS nanowires capped with Nanocrystals have efficiently been developed. These substances are seen to be amazingly diverse to producing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from water consisting sulfide and sulfite particles as opening wastes under noticeably brighter light. The most notable hydrogen production yield and rates have been seen at a CdS/TiO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ratio of 0.2.This design has demonstrated effective in control detachment because of the quick dissemination of photoelectrons produced by CdS with respect to 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Nanostructured ZnO had shown  </w:t>
      </w:r>
      <w:r>
        <w:rPr>
          <w:rFonts w:hint="default" w:ascii="Times New Roman" w:hAnsi="Times New Roman" w:cs="Times New Roman"/>
          <w:sz w:val="24"/>
          <w:szCs w:val="24"/>
        </w:rPr>
        <w:t>unusual biological and chemical characteristics that makes it particularly important for photocatalytic water separation</w:t>
      </w:r>
      <w:r>
        <w:rPr>
          <w:rFonts w:hint="default" w:ascii="Times New Roman" w:hAnsi="Times New Roman" w:cs="Times New Roman"/>
          <w:sz w:val="24"/>
          <w:szCs w:val="24"/>
        </w:rPr>
        <w:t>[22].</w:t>
      </w:r>
      <w:r>
        <w:rPr>
          <w:rFonts w:hint="default" w:ascii="Times New Roman" w:hAnsi="Times New Roman" w:cs="Times New Roman"/>
          <w:sz w:val="24"/>
          <w:szCs w:val="24"/>
        </w:rPr>
        <w:t>ZnO is a consistent as well as, in comparison to previously described two-fold nanosized metal oxides, modest metal oxide, making it prominent photocatalyst alternative to be found in recent studies. Du et al's[23], focus was on the surface characteristics of ZnO containing photocatalysts along with the influence on reactivity and photocatalytic water separating action of ZnO on a surface-level. In his investigation of nanocrystalline photocatalysts including ZnO, CuO, and SrCO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 Kowsari [24] found out considerable impact of shape on a photocatalyst's ability to perform photocatalysis. By doping 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based photocatalysts with C or N and S, Liu and Syu [25] evaluated an anticipated method to improve the optical reaction</w:t>
      </w:r>
      <w:r>
        <w:rPr>
          <w:rFonts w:hint="default" w:ascii="Times New Roman" w:hAnsi="Times New Roman" w:cs="Times New Roman"/>
          <w:sz w:val="24"/>
          <w:szCs w:val="24"/>
        </w:rPr>
        <w:t xml:space="preserve">. </w:t>
      </w:r>
      <w:r>
        <w:rPr>
          <w:rFonts w:hint="default" w:ascii="Times New Roman" w:hAnsi="Times New Roman" w:cs="Times New Roman"/>
          <w:sz w:val="24"/>
          <w:szCs w:val="24"/>
        </w:rPr>
        <w:t>Pt piling on 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for photocatalytic hydrogen generation may be reduced or eliminated by mesoporous 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nanomaterials. According to Kandiel et al. [26], hydrogen generation using Pt/TiO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that is 0.2 weight percent and heated upto 450 °C, found to be quite greater than those produced using Pt/TiO2-P</w:t>
      </w:r>
      <w:r>
        <w:rPr>
          <w:rFonts w:hint="default" w:ascii="Times New Roman" w:hAnsi="Times New Roman" w:cs="Times New Roman"/>
          <w:sz w:val="24"/>
          <w:szCs w:val="24"/>
          <w:vertAlign w:val="subscript"/>
        </w:rPr>
        <w:t>25</w:t>
      </w:r>
      <w:r>
        <w:rPr>
          <w:rFonts w:hint="default" w:ascii="Times New Roman" w:hAnsi="Times New Roman" w:cs="Times New Roman"/>
          <w:sz w:val="24"/>
          <w:szCs w:val="24"/>
        </w:rPr>
        <w:t xml:space="preserve"> and Pt/TiO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that is calcined at 350 °C. Additionally, metal oxides are most favourably found to be more interesting to work in recent times. One example is the combination of K</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Nb</w:t>
      </w:r>
      <w:r>
        <w:rPr>
          <w:rFonts w:hint="default" w:ascii="Times New Roman" w:hAnsi="Times New Roman" w:cs="Times New Roman"/>
          <w:sz w:val="24"/>
          <w:szCs w:val="24"/>
          <w:vertAlign w:val="subscript"/>
        </w:rPr>
        <w:t>6</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17</w:t>
      </w:r>
      <w:r>
        <w:rPr>
          <w:rFonts w:hint="default" w:ascii="Times New Roman" w:hAnsi="Times New Roman" w:cs="Times New Roman"/>
          <w:sz w:val="24"/>
          <w:szCs w:val="24"/>
        </w:rPr>
        <w:t xml:space="preserve"> by Yan et al. [27] as a photocatalyst.</w:t>
      </w:r>
      <w:r>
        <w:rPr>
          <w:rFonts w:hint="default" w:ascii="Times New Roman" w:hAnsi="Times New Roman" w:cs="Times New Roman"/>
          <w:sz w:val="24"/>
          <w:szCs w:val="24"/>
        </w:rPr>
        <w:t xml:space="preserve"> </w:t>
      </w:r>
      <w:r>
        <w:rPr>
          <w:rFonts w:hint="default" w:ascii="Times New Roman" w:hAnsi="Times New Roman" w:cs="Times New Roman"/>
          <w:sz w:val="24"/>
          <w:szCs w:val="24"/>
        </w:rPr>
        <w:t>Sabio et al.[28] looked at and similarly reviewed the photocatalytic water-dividing activities of suspended KCa</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Nb</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 xml:space="preserve"> nanoscale and bulk particles. There has been significant research work going in order for the greater productivity and overall result of photocatalytic water splitting in the literature. The utmost target is to generate sun-generated energy and use incident photons more effectively. It is commonly known that a crucial requirement when synthesising novel photoactive materials is the thermodynamic behaviour of photocatalysts. In the literature, there are some examples of innovative photocatalysts that have been developed that are nano-structured materials with surfaces that are virtually entirely high-energy features. The models include extremely thin sheets and symmetric polyhedral particles[29].</w:t>
      </w:r>
    </w:p>
    <w:p>
      <w:pPr>
        <w:tabs>
          <w:tab w:val="left" w:pos="3190"/>
        </w:tabs>
        <w:spacing w:before="240" w:line="360" w:lineRule="auto"/>
        <w:jc w:val="both"/>
        <w:rPr>
          <w:rFonts w:hint="default" w:ascii="Times New Roman" w:hAnsi="Times New Roman" w:cs="Times New Roman"/>
          <w:sz w:val="24"/>
          <w:szCs w:val="24"/>
        </w:rPr>
      </w:pPr>
    </w:p>
    <w:p>
      <w:pPr>
        <w:tabs>
          <w:tab w:val="left" w:pos="3190"/>
        </w:tabs>
        <w:spacing w:before="240"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3. Ternary TiO</w:t>
      </w:r>
      <w:r>
        <w:rPr>
          <w:rFonts w:hint="default" w:ascii="Times New Roman" w:hAnsi="Times New Roman" w:cs="Times New Roman"/>
          <w:b/>
          <w:bCs/>
          <w:sz w:val="24"/>
          <w:szCs w:val="24"/>
          <w:vertAlign w:val="subscript"/>
        </w:rPr>
        <w:t>2</w:t>
      </w:r>
      <w:r>
        <w:rPr>
          <w:rFonts w:hint="default" w:ascii="Times New Roman" w:hAnsi="Times New Roman" w:cs="Times New Roman"/>
          <w:b/>
          <w:bCs/>
          <w:sz w:val="24"/>
          <w:szCs w:val="24"/>
        </w:rPr>
        <w:t xml:space="preserve"> Catalysts</w:t>
      </w:r>
    </w:p>
    <w:p>
      <w:pPr>
        <w:tabs>
          <w:tab w:val="left" w:pos="3190"/>
        </w:tabs>
        <w:spacing w:before="240" w:line="360" w:lineRule="auto"/>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The three-step approach used to create ternary photocatalysts comprises of three separate elements or semiconductors with distinct functionalities. According to the literature, </w:t>
      </w:r>
      <w:r>
        <w:rPr>
          <w:rFonts w:hint="default" w:ascii="Times New Roman" w:hAnsi="Times New Roman" w:cs="Times New Roman"/>
          <w:sz w:val="24"/>
          <w:szCs w:val="24"/>
        </w:rPr>
        <w:t>It is entirely possible to predict that ternary semiconductor composites will pave the way for heterojunction-driven electrical cycle driving and multi-photon excitation of photoactive materials using lower energy photons.</w:t>
      </w:r>
      <w:r>
        <w:rPr>
          <w:rFonts w:hint="default" w:ascii="Times New Roman" w:hAnsi="Times New Roman" w:cs="Times New Roman"/>
          <w:sz w:val="24"/>
          <w:szCs w:val="24"/>
        </w:rPr>
        <w:t>As a result, it is possible to specifically photograph-excite limited electronic states in order to achieve higher selectivity [30]. Previously, Pt/TiO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-ZnO (Ti/Zn is found to be having value equal to 10) was shown to be a prominent photocatalyst for separation of water for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synthesis with the highest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producing percentage of 2150 mol h</w:t>
      </w: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g</w:t>
      </w: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 xml:space="preserve"> and reached the next level solidity by Xie et al. [31]. </w:t>
      </w:r>
      <w:r>
        <w:rPr>
          <w:rFonts w:hint="default" w:ascii="Times New Roman" w:hAnsi="Times New Roman" w:cs="Times New Roman"/>
          <w:sz w:val="24"/>
          <w:szCs w:val="24"/>
        </w:rPr>
        <w:t> When the Pt/TiO2-ZnO material is lit, electrons may be transported to CB from VB on the TiO2-ZnO, and Pt nanoparticles serve as donors or acceptors to produce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as a result. Zhao et al. [32], in year 2016, came to the conclusion that CdS and AuNPs not only compensate for 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's shortage of UV light responsiveness, but also enhance it,</w:t>
      </w:r>
      <w:r>
        <w:rPr>
          <w:rFonts w:hint="default" w:ascii="Times New Roman" w:hAnsi="Times New Roman" w:cs="Times New Roman"/>
          <w:sz w:val="24"/>
          <w:szCs w:val="24"/>
        </w:rPr>
        <w:t xml:space="preserve"> and also improve the division of photo-generated charges. </w:t>
      </w:r>
      <w:r>
        <w:rPr>
          <w:rFonts w:hint="default" w:ascii="Times New Roman" w:hAnsi="Times New Roman" w:cs="Times New Roman"/>
          <w:sz w:val="24"/>
          <w:szCs w:val="24"/>
        </w:rPr>
        <w:t>Whereas in the influence Ultra Violet radiation, the excited electrons of 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were transported to the VB of CdS and reassemble through openings, while the excited electrons of CdS were transported  to the CB of 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through AuNPs.</w:t>
      </w:r>
      <w:r>
        <w:rPr>
          <w:rFonts w:hint="default" w:ascii="Times New Roman" w:hAnsi="Times New Roman" w:cs="Times New Roman"/>
          <w:sz w:val="24"/>
          <w:szCs w:val="24"/>
        </w:rPr>
        <w:t xml:space="preserve"> This exchange of photogenerated electrons is sped up by the AuNPs that exist between 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and CdS. [33]</w:t>
      </w:r>
    </w:p>
    <w:p>
      <w:pPr>
        <w:tabs>
          <w:tab w:val="left" w:pos="3190"/>
        </w:tabs>
        <w:spacing w:before="240"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4. Graphitic Carbon Nitride (g-C</w:t>
      </w:r>
      <w:r>
        <w:rPr>
          <w:rFonts w:hint="default" w:ascii="Times New Roman" w:hAnsi="Times New Roman" w:cs="Times New Roman"/>
          <w:b/>
          <w:bCs/>
          <w:sz w:val="24"/>
          <w:szCs w:val="24"/>
          <w:vertAlign w:val="subscript"/>
        </w:rPr>
        <w:t>3</w:t>
      </w:r>
      <w:r>
        <w:rPr>
          <w:rFonts w:hint="default" w:ascii="Times New Roman" w:hAnsi="Times New Roman" w:cs="Times New Roman"/>
          <w:b/>
          <w:bCs/>
          <w:sz w:val="24"/>
          <w:szCs w:val="24"/>
        </w:rPr>
        <w:t>N</w:t>
      </w:r>
      <w:r>
        <w:rPr>
          <w:rFonts w:hint="default" w:ascii="Times New Roman" w:hAnsi="Times New Roman" w:cs="Times New Roman"/>
          <w:b/>
          <w:bCs/>
          <w:sz w:val="24"/>
          <w:szCs w:val="24"/>
          <w:vertAlign w:val="subscript"/>
        </w:rPr>
        <w:t>4</w:t>
      </w:r>
      <w:r>
        <w:rPr>
          <w:rFonts w:hint="default" w:ascii="Times New Roman" w:hAnsi="Times New Roman" w:cs="Times New Roman"/>
          <w:b/>
          <w:bCs/>
          <w:sz w:val="24"/>
          <w:szCs w:val="24"/>
        </w:rPr>
        <w:t>) based Photocatalysts</w:t>
      </w:r>
    </w:p>
    <w:p>
      <w:pPr>
        <w:tabs>
          <w:tab w:val="left" w:pos="3190"/>
        </w:tabs>
        <w:spacing w:before="24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In the recent years Graphitic carbon nitride (g-C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is getting too much consideration,  furthermore, seriously concentrated as a maintainable photocatalyst as an aftereffect of its benefits, for example, non-harmful and sans metal semiconductor and responsiveness to noticeable radiation having restricted band hole (2.7 eV) [34]. In addition, it is very cost effective, basically comprises of earth-bountiful carbon and nitrogen, also have uncommon photograph consumption opposition because of solid covalent connections among carbon and nitride iotas[35]. The 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additionally shows novel photoluminescence (PL) characteristics which were involved as decent co-photocatalyst of the semiconductor photocatalysts [36]. Tragically, the uses of 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in photocatalysis is confined because of low unambiguous surface region and high recombination pace of photograph incited electron hole matches [37]. Be that as it may, the stacking of 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with different semiconductors can help the photocatalytic execution that advances electron hole detachment, working on the particular surface region, furthermore, taking advantage of the light use capacity [38]. The promising furthermore, productive procedure is the coupling with other photograph catalysts which can fundamentally work on the detachment of electron hole pairs because of all around paired band structures [39].</w:t>
      </w:r>
    </w:p>
    <w:p>
      <w:pPr>
        <w:tabs>
          <w:tab w:val="left" w:pos="3190"/>
        </w:tabs>
        <w:spacing w:before="240"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4.1 Heterojunction Semiconductor as Graphitic Carbon Nitride (g-C</w:t>
      </w:r>
      <w:r>
        <w:rPr>
          <w:rFonts w:hint="default" w:ascii="Times New Roman" w:hAnsi="Times New Roman" w:cs="Times New Roman"/>
          <w:b/>
          <w:bCs/>
          <w:sz w:val="24"/>
          <w:szCs w:val="24"/>
          <w:vertAlign w:val="subscript"/>
        </w:rPr>
        <w:t>3</w:t>
      </w:r>
      <w:r>
        <w:rPr>
          <w:rFonts w:hint="default" w:ascii="Times New Roman" w:hAnsi="Times New Roman" w:cs="Times New Roman"/>
          <w:b/>
          <w:bCs/>
          <w:sz w:val="24"/>
          <w:szCs w:val="24"/>
        </w:rPr>
        <w:t>N</w:t>
      </w:r>
      <w:r>
        <w:rPr>
          <w:rFonts w:hint="default" w:ascii="Times New Roman" w:hAnsi="Times New Roman" w:cs="Times New Roman"/>
          <w:b/>
          <w:bCs/>
          <w:sz w:val="24"/>
          <w:szCs w:val="24"/>
          <w:vertAlign w:val="subscript"/>
        </w:rPr>
        <w:t>4</w:t>
      </w:r>
      <w:r>
        <w:rPr>
          <w:rFonts w:hint="default" w:ascii="Times New Roman" w:hAnsi="Times New Roman" w:cs="Times New Roman"/>
          <w:b/>
          <w:bCs/>
          <w:sz w:val="24"/>
          <w:szCs w:val="24"/>
        </w:rPr>
        <w:t>) based Photocatalysts</w:t>
      </w:r>
    </w:p>
    <w:p>
      <w:pPr>
        <w:tabs>
          <w:tab w:val="left" w:pos="3190"/>
        </w:tabs>
        <w:spacing w:before="24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photocatalytic activity of semiconductors based on g-C3N4 can be increased by adding semiconductor heterojunctions. It might alter the arrangement and banding of the inner electrical field. It can therefore work on the partition of spatial charges and enhance redox potential and response capacity [40]</w:t>
      </w:r>
      <w:r>
        <w:rPr>
          <w:rFonts w:hint="default" w:ascii="Times New Roman" w:hAnsi="Times New Roman" w:cs="Times New Roman"/>
          <w:sz w:val="24"/>
          <w:szCs w:val="24"/>
        </w:rPr>
        <w:t>. The water oxidation process could also be accelerated by the heterojunction semiconductors [41]. TiO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NiS, and CdS are the three semiconductors that are most frequently used with 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Yin et al. [42] assumed that NiS</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nanoparticles formed on the 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surface fundamentally improved the photocatalytic movement of 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for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development under noteworthy illumination. The study discovered that 2 weight percent was the best stacking. NiS</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generates 4.06 mol of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every hour. </w:t>
      </w:r>
      <w:r>
        <w:rPr>
          <w:rFonts w:hint="default" w:ascii="Times New Roman" w:hAnsi="Times New Roman" w:cs="Times New Roman"/>
          <w:sz w:val="24"/>
          <w:szCs w:val="24"/>
        </w:rPr>
        <w:t>The photogenerated electrons migrated from 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to NiS</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despite the fact that NiS</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co-photocatalyst may efficiently limit the repetition of charge photogenerated and functions as a dynamic place for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creation. Ag</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was able to produce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at a rate that was much higher than that of pure 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according to Wu et al</w:t>
      </w:r>
      <w:r>
        <w:rPr>
          <w:rFonts w:hint="default" w:ascii="Times New Roman" w:hAnsi="Times New Roman" w:cs="Times New Roman"/>
          <w:sz w:val="24"/>
          <w:szCs w:val="24"/>
          <w:lang w:val="en-IN"/>
        </w:rPr>
        <w:t>’s</w:t>
      </w:r>
      <w:r>
        <w:rPr>
          <w:rFonts w:hint="default" w:ascii="Times New Roman" w:hAnsi="Times New Roman" w:cs="Times New Roman"/>
          <w:sz w:val="24"/>
          <w:szCs w:val="24"/>
        </w:rPr>
        <w:t xml:space="preserve"> research[43]</w:t>
      </w:r>
      <w:r>
        <w:rPr>
          <w:rFonts w:hint="default" w:ascii="Times New Roman" w:hAnsi="Times New Roman" w:cs="Times New Roman"/>
          <w:sz w:val="24"/>
          <w:szCs w:val="24"/>
        </w:rPr>
        <w:t>. It is anticipated that Ag</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O/g-C</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 xml:space="preserve"> will have a beneficial synergistic effect on accelerating the partition of charge transporters, significantly enhancing the photocatalytic action and photostability.</w:t>
      </w:r>
    </w:p>
    <w:p>
      <w:pPr>
        <w:tabs>
          <w:tab w:val="left" w:pos="3190"/>
        </w:tabs>
        <w:spacing w:before="240"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en-IN"/>
        </w:rPr>
        <w:t xml:space="preserve">5. </w:t>
      </w:r>
      <w:r>
        <w:rPr>
          <w:rFonts w:hint="default" w:ascii="Times New Roman" w:hAnsi="Times New Roman" w:cs="Times New Roman"/>
          <w:b/>
          <w:bCs/>
          <w:sz w:val="24"/>
          <w:szCs w:val="24"/>
        </w:rPr>
        <w:t>RuO</w:t>
      </w:r>
      <w:r>
        <w:rPr>
          <w:rFonts w:hint="default" w:ascii="Times New Roman" w:hAnsi="Times New Roman" w:cs="Times New Roman"/>
          <w:b/>
          <w:bCs/>
          <w:sz w:val="24"/>
          <w:szCs w:val="24"/>
          <w:vertAlign w:val="subscript"/>
        </w:rPr>
        <w:t>2</w:t>
      </w:r>
      <w:r>
        <w:rPr>
          <w:rFonts w:hint="default" w:ascii="Times New Roman" w:hAnsi="Times New Roman" w:cs="Times New Roman"/>
          <w:b/>
          <w:bCs/>
          <w:sz w:val="24"/>
          <w:szCs w:val="24"/>
        </w:rPr>
        <w:t>/La:NaTaO</w:t>
      </w:r>
      <w:r>
        <w:rPr>
          <w:rFonts w:hint="default" w:ascii="Times New Roman" w:hAnsi="Times New Roman" w:cs="Times New Roman"/>
          <w:b/>
          <w:bCs/>
          <w:sz w:val="24"/>
          <w:szCs w:val="24"/>
          <w:vertAlign w:val="subscript"/>
        </w:rPr>
        <w:t xml:space="preserve">3 </w:t>
      </w:r>
      <w:r>
        <w:rPr>
          <w:rFonts w:hint="default" w:ascii="Times New Roman" w:hAnsi="Times New Roman" w:cs="Times New Roman"/>
          <w:b/>
          <w:bCs/>
          <w:sz w:val="24"/>
          <w:szCs w:val="24"/>
        </w:rPr>
        <w:t>catalysts prepared by sol–gel method</w:t>
      </w:r>
    </w:p>
    <w:p>
      <w:pPr>
        <w:tabs>
          <w:tab w:val="left" w:pos="3190"/>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It should be noticed that the combination course other than the utilization of co-catalysts meaningfully affects the underlying highlights, electronic also, photocatalytic properties. On account, NaTaO</w:t>
      </w:r>
      <w:r>
        <w:rPr>
          <w:rFonts w:hint="default" w:ascii="Times New Roman" w:hAnsi="Times New Roman" w:cs="Times New Roman"/>
          <w:sz w:val="24"/>
          <w:szCs w:val="24"/>
          <w:vertAlign w:val="subscript"/>
          <w:lang w:val="en-IN"/>
        </w:rPr>
        <w:t>3</w:t>
      </w:r>
      <w:r>
        <w:rPr>
          <w:rFonts w:hint="default" w:ascii="Times New Roman" w:hAnsi="Times New Roman" w:cs="Times New Roman"/>
          <w:sz w:val="24"/>
          <w:szCs w:val="24"/>
          <w:lang w:val="en-IN"/>
        </w:rPr>
        <w:t xml:space="preserve"> arranged using sol-gel and aqueous strategy, the photocatalytic movement regarding H</w:t>
      </w:r>
      <w:r>
        <w:rPr>
          <w:rFonts w:hint="default" w:ascii="Times New Roman" w:hAnsi="Times New Roman" w:cs="Times New Roman"/>
          <w:sz w:val="24"/>
          <w:szCs w:val="24"/>
          <w:vertAlign w:val="subscript"/>
          <w:lang w:val="en-IN"/>
        </w:rPr>
        <w:t>2</w:t>
      </w:r>
      <w:r>
        <w:rPr>
          <w:rFonts w:hint="default" w:ascii="Times New Roman" w:hAnsi="Times New Roman" w:cs="Times New Roman"/>
          <w:sz w:val="24"/>
          <w:szCs w:val="24"/>
          <w:lang w:val="en-IN"/>
        </w:rPr>
        <w:t xml:space="preserve"> synthesis was worked on in correlation with the strong state arrangement. Exercises using sol-gel, aqueous, and strong state photocatalysts, separately, were found to use 12000, 4000, and 70 mol after 5 hours of UV irradiation [</w:t>
      </w:r>
      <w:r>
        <w:rPr>
          <w:rFonts w:hint="default" w:ascii="Times New Roman" w:hAnsi="Times New Roman" w:cs="Times New Roman"/>
          <w:sz w:val="24"/>
          <w:szCs w:val="24"/>
        </w:rPr>
        <w:t>44</w:t>
      </w:r>
      <w:r>
        <w:rPr>
          <w:rFonts w:hint="default" w:ascii="Times New Roman" w:hAnsi="Times New Roman" w:cs="Times New Roman"/>
          <w:sz w:val="24"/>
          <w:szCs w:val="24"/>
          <w:lang w:val="en-IN"/>
        </w:rPr>
        <w:t>]. Due to the likelihood of obtaining complexes having controlled primary elements and morphology, low molecule size, and high crystallinity, the sol-gel methodology is much likely to be pursuaive rather than strong state method regarding setup of semiconductor substances having greater surface area and higher photocatalytic movement related to water separation. [</w:t>
      </w:r>
      <w:r>
        <w:rPr>
          <w:rFonts w:hint="default" w:ascii="Times New Roman" w:hAnsi="Times New Roman" w:cs="Times New Roman"/>
          <w:sz w:val="24"/>
          <w:szCs w:val="24"/>
        </w:rPr>
        <w:t>45</w:t>
      </w:r>
      <w:r>
        <w:rPr>
          <w:rFonts w:hint="default" w:ascii="Times New Roman" w:hAnsi="Times New Roman" w:cs="Times New Roman"/>
          <w:sz w:val="24"/>
          <w:szCs w:val="24"/>
          <w:lang w:val="en-IN"/>
        </w:rPr>
        <w:t>]. Tri-ruthenium dodecarbonyl was impregnated with varied amounts as a RuO</w:t>
      </w:r>
      <w:r>
        <w:rPr>
          <w:rFonts w:hint="default" w:ascii="Times New Roman" w:hAnsi="Times New Roman" w:cs="Times New Roman"/>
          <w:sz w:val="24"/>
          <w:szCs w:val="24"/>
          <w:vertAlign w:val="subscript"/>
          <w:lang w:val="en-IN"/>
        </w:rPr>
        <w:t>2</w:t>
      </w:r>
      <w:r>
        <w:rPr>
          <w:rFonts w:hint="default" w:ascii="Times New Roman" w:hAnsi="Times New Roman" w:cs="Times New Roman"/>
          <w:sz w:val="24"/>
          <w:szCs w:val="24"/>
          <w:lang w:val="en-IN"/>
        </w:rPr>
        <w:t xml:space="preserve"> precursor before being added to NaTaO</w:t>
      </w:r>
      <w:r>
        <w:rPr>
          <w:rFonts w:hint="default" w:ascii="Times New Roman" w:hAnsi="Times New Roman" w:cs="Times New Roman"/>
          <w:sz w:val="24"/>
          <w:szCs w:val="24"/>
          <w:vertAlign w:val="subscript"/>
          <w:lang w:val="en-IN"/>
        </w:rPr>
        <w:t>3</w:t>
      </w:r>
      <w:r>
        <w:rPr>
          <w:rFonts w:hint="default" w:ascii="Times New Roman" w:hAnsi="Times New Roman" w:cs="Times New Roman"/>
          <w:sz w:val="24"/>
          <w:szCs w:val="24"/>
          <w:lang w:val="en-IN"/>
        </w:rPr>
        <w:t xml:space="preserve"> and La:NaTaO</w:t>
      </w:r>
      <w:r>
        <w:rPr>
          <w:rFonts w:hint="default" w:ascii="Times New Roman" w:hAnsi="Times New Roman" w:cs="Times New Roman"/>
          <w:sz w:val="24"/>
          <w:szCs w:val="24"/>
          <w:vertAlign w:val="subscript"/>
          <w:lang w:val="en-IN"/>
        </w:rPr>
        <w:t>3</w:t>
      </w:r>
      <w:r>
        <w:rPr>
          <w:rFonts w:hint="default" w:ascii="Times New Roman" w:hAnsi="Times New Roman" w:cs="Times New Roman"/>
          <w:sz w:val="24"/>
          <w:szCs w:val="24"/>
          <w:lang w:val="en-IN"/>
        </w:rPr>
        <w:t xml:space="preserve"> semiconductors using the sol-gel method. The main goal behind using La was to lessen the electrons' flexibility as well as to prevent electron-opening pair recombination [</w:t>
      </w:r>
      <w:r>
        <w:rPr>
          <w:rFonts w:hint="default" w:ascii="Times New Roman" w:hAnsi="Times New Roman" w:cs="Times New Roman"/>
          <w:sz w:val="24"/>
          <w:szCs w:val="24"/>
        </w:rPr>
        <w:t>46</w:t>
      </w:r>
      <w:r>
        <w:rPr>
          <w:rFonts w:hint="default" w:ascii="Times New Roman" w:hAnsi="Times New Roman" w:cs="Times New Roman"/>
          <w:sz w:val="24"/>
          <w:szCs w:val="24"/>
          <w:lang w:val="en-IN"/>
        </w:rPr>
        <w:t>], as well as to prevent NaTaO3 from crystallising [</w:t>
      </w:r>
      <w:r>
        <w:rPr>
          <w:rFonts w:hint="default" w:ascii="Times New Roman" w:hAnsi="Times New Roman" w:cs="Times New Roman"/>
          <w:sz w:val="24"/>
          <w:szCs w:val="24"/>
        </w:rPr>
        <w:t>47</w:t>
      </w:r>
      <w:r>
        <w:rPr>
          <w:rFonts w:hint="default" w:ascii="Times New Roman" w:hAnsi="Times New Roman" w:cs="Times New Roman"/>
          <w:sz w:val="24"/>
          <w:szCs w:val="24"/>
          <w:lang w:val="en-IN"/>
        </w:rPr>
        <w:t>] and promote the growth of NaTaO</w:t>
      </w:r>
      <w:r>
        <w:rPr>
          <w:rFonts w:hint="default" w:ascii="Times New Roman" w:hAnsi="Times New Roman" w:cs="Times New Roman"/>
          <w:sz w:val="24"/>
          <w:szCs w:val="24"/>
          <w:vertAlign w:val="subscript"/>
          <w:lang w:val="en-IN"/>
        </w:rPr>
        <w:t>3</w:t>
      </w:r>
      <w:r>
        <w:rPr>
          <w:rFonts w:hint="default" w:ascii="Times New Roman" w:hAnsi="Times New Roman" w:cs="Times New Roman"/>
          <w:sz w:val="24"/>
          <w:szCs w:val="24"/>
          <w:lang w:val="en-IN"/>
        </w:rPr>
        <w:t xml:space="preserve"> nanoparticles having much unambiguous region. While, quiet the opposite</w:t>
      </w:r>
      <w:r>
        <w:rPr>
          <w:rFonts w:hint="default" w:ascii="Times New Roman" w:hAnsi="Times New Roman" w:cs="Times New Roman"/>
          <w:sz w:val="24"/>
          <w:szCs w:val="24"/>
          <w:lang w:val="en-IN"/>
        </w:rPr>
        <w:t>, if a co-catalyst is added to the semiconductor's outer layer, it will advance a second electron-trap and stop the rejoining of electrons [</w:t>
      </w:r>
      <w:r>
        <w:rPr>
          <w:rFonts w:hint="default" w:ascii="Times New Roman" w:hAnsi="Times New Roman" w:cs="Times New Roman"/>
          <w:sz w:val="24"/>
          <w:szCs w:val="24"/>
        </w:rPr>
        <w:t>48</w:t>
      </w:r>
      <w:r>
        <w:rPr>
          <w:rFonts w:hint="default" w:ascii="Times New Roman" w:hAnsi="Times New Roman" w:cs="Times New Roman"/>
          <w:sz w:val="24"/>
          <w:szCs w:val="24"/>
          <w:lang w:val="en-IN"/>
        </w:rPr>
        <w:t>]. The RuO</w:t>
      </w:r>
      <w:r>
        <w:rPr>
          <w:rFonts w:hint="default" w:ascii="Times New Roman" w:hAnsi="Times New Roman" w:cs="Times New Roman"/>
          <w:sz w:val="24"/>
          <w:szCs w:val="24"/>
          <w:vertAlign w:val="subscript"/>
        </w:rPr>
        <w:t>2</w:t>
      </w:r>
      <w:r>
        <w:rPr>
          <w:rFonts w:hint="default" w:ascii="Times New Roman" w:hAnsi="Times New Roman" w:cs="Times New Roman"/>
          <w:sz w:val="24"/>
          <w:szCs w:val="24"/>
          <w:lang w:val="en-IN"/>
        </w:rPr>
        <w:t>/La:NaTaO</w:t>
      </w:r>
      <w:r>
        <w:rPr>
          <w:rFonts w:hint="default" w:ascii="Times New Roman" w:hAnsi="Times New Roman" w:cs="Times New Roman"/>
          <w:sz w:val="24"/>
          <w:szCs w:val="24"/>
          <w:vertAlign w:val="subscript"/>
        </w:rPr>
        <w:t>3</w:t>
      </w:r>
      <w:r>
        <w:rPr>
          <w:rFonts w:hint="default" w:ascii="Times New Roman" w:hAnsi="Times New Roman" w:cs="Times New Roman"/>
          <w:sz w:val="24"/>
          <w:szCs w:val="24"/>
          <w:lang w:val="en-IN"/>
        </w:rPr>
        <w:t xml:space="preserve"> photocatalysts were fully represented using X-beam Diffraction, nitrogen assimilation, UV spectroscopy, scanning electron microscopy (SEM), and </w:t>
      </w:r>
      <w:r>
        <w:rPr>
          <w:rFonts w:hint="default" w:ascii="Times New Roman" w:hAnsi="Times New Roman" w:cs="Times New Roman"/>
          <w:sz w:val="24"/>
          <w:szCs w:val="24"/>
        </w:rPr>
        <w:t>H</w:t>
      </w:r>
      <w:r>
        <w:rPr>
          <w:rFonts w:hint="default" w:ascii="Times New Roman" w:hAnsi="Times New Roman" w:cs="Times New Roman"/>
          <w:sz w:val="24"/>
          <w:szCs w:val="24"/>
          <w:lang w:val="en-IN"/>
        </w:rPr>
        <w:t xml:space="preserve">igh </w:t>
      </w:r>
      <w:r>
        <w:rPr>
          <w:rFonts w:hint="default" w:ascii="Times New Roman" w:hAnsi="Times New Roman" w:cs="Times New Roman"/>
          <w:sz w:val="24"/>
          <w:szCs w:val="24"/>
        </w:rPr>
        <w:t>G</w:t>
      </w:r>
      <w:r>
        <w:rPr>
          <w:rFonts w:hint="default" w:ascii="Times New Roman" w:hAnsi="Times New Roman" w:cs="Times New Roman"/>
          <w:sz w:val="24"/>
          <w:szCs w:val="24"/>
          <w:lang w:val="en-IN"/>
        </w:rPr>
        <w:t xml:space="preserve">oal </w:t>
      </w:r>
      <w:r>
        <w:rPr>
          <w:rFonts w:hint="default" w:ascii="Times New Roman" w:hAnsi="Times New Roman" w:cs="Times New Roman"/>
          <w:sz w:val="24"/>
          <w:szCs w:val="24"/>
        </w:rPr>
        <w:t>T</w:t>
      </w:r>
      <w:r>
        <w:rPr>
          <w:rFonts w:hint="default" w:ascii="Times New Roman" w:hAnsi="Times New Roman" w:cs="Times New Roman"/>
          <w:sz w:val="24"/>
          <w:szCs w:val="24"/>
          <w:lang w:val="en-IN"/>
        </w:rPr>
        <w:t xml:space="preserve">ransmission </w:t>
      </w:r>
      <w:r>
        <w:rPr>
          <w:rFonts w:hint="default" w:ascii="Times New Roman" w:hAnsi="Times New Roman" w:cs="Times New Roman"/>
          <w:sz w:val="24"/>
          <w:szCs w:val="24"/>
        </w:rPr>
        <w:t>E</w:t>
      </w:r>
      <w:r>
        <w:rPr>
          <w:rFonts w:hint="default" w:ascii="Times New Roman" w:hAnsi="Times New Roman" w:cs="Times New Roman"/>
          <w:sz w:val="24"/>
          <w:szCs w:val="24"/>
          <w:lang w:val="en-IN"/>
        </w:rPr>
        <w:t xml:space="preserve">lectron </w:t>
      </w:r>
      <w:r>
        <w:rPr>
          <w:rFonts w:hint="default" w:ascii="Times New Roman" w:hAnsi="Times New Roman" w:cs="Times New Roman"/>
          <w:sz w:val="24"/>
          <w:szCs w:val="24"/>
        </w:rPr>
        <w:t>M</w:t>
      </w:r>
      <w:r>
        <w:rPr>
          <w:rFonts w:hint="default" w:ascii="Times New Roman" w:hAnsi="Times New Roman" w:cs="Times New Roman"/>
          <w:sz w:val="24"/>
          <w:szCs w:val="24"/>
          <w:lang w:val="en-IN"/>
        </w:rPr>
        <w:t>icroscopy (HRTEM), and the photocatalytic effect on the water separation was assessed.</w:t>
      </w:r>
    </w:p>
    <w:p>
      <w:pPr>
        <w:tabs>
          <w:tab w:val="left" w:pos="3190"/>
        </w:tabs>
        <w:spacing w:before="240" w:line="360" w:lineRule="auto"/>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6. Environmental bening carbon-based nanomaterials</w:t>
      </w:r>
    </w:p>
    <w:p>
      <w:pPr>
        <w:tabs>
          <w:tab w:val="left" w:pos="3190"/>
        </w:tabs>
        <w:spacing w:before="240" w:line="36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IN"/>
        </w:rPr>
        <w:t>Numerous carbon compounds, such as graphene [</w:t>
      </w:r>
      <w:r>
        <w:rPr>
          <w:rFonts w:hint="default" w:ascii="Times New Roman" w:hAnsi="Times New Roman" w:cs="Times New Roman"/>
          <w:sz w:val="24"/>
          <w:szCs w:val="24"/>
        </w:rPr>
        <w:t>49</w:t>
      </w:r>
      <w:r>
        <w:rPr>
          <w:rFonts w:hint="default" w:ascii="Times New Roman" w:hAnsi="Times New Roman" w:cs="Times New Roman"/>
          <w:sz w:val="24"/>
          <w:szCs w:val="24"/>
          <w:lang w:val="en-IN"/>
        </w:rPr>
        <w:t>], carbon nanotubes (CNTs), and graphitic carbon nitride (g-C3N4) [</w:t>
      </w:r>
      <w:r>
        <w:rPr>
          <w:rFonts w:hint="default" w:ascii="Times New Roman" w:hAnsi="Times New Roman" w:cs="Times New Roman"/>
          <w:sz w:val="24"/>
          <w:szCs w:val="24"/>
        </w:rPr>
        <w:t>50</w:t>
      </w:r>
      <w:r>
        <w:rPr>
          <w:rFonts w:hint="default" w:ascii="Times New Roman" w:hAnsi="Times New Roman" w:cs="Times New Roman"/>
          <w:sz w:val="24"/>
          <w:szCs w:val="24"/>
          <w:lang w:val="en-IN"/>
        </w:rPr>
        <w:t>], were being employed for photocatalysts for water splitting. Due to qualities like primary dissimilarity, electrical and thermal conductivity, exceptional mechanical toughness, huge surface area, as well as particularly desirable permeable structure, above mentioned substances make a perfect fit for the desired application. [</w:t>
      </w:r>
      <w:r>
        <w:rPr>
          <w:rFonts w:hint="default" w:ascii="Times New Roman" w:hAnsi="Times New Roman" w:cs="Times New Roman"/>
          <w:sz w:val="24"/>
          <w:szCs w:val="24"/>
        </w:rPr>
        <w:t>51</w:t>
      </w:r>
      <w:r>
        <w:rPr>
          <w:rFonts w:hint="default" w:ascii="Times New Roman" w:hAnsi="Times New Roman" w:cs="Times New Roman"/>
          <w:sz w:val="24"/>
          <w:szCs w:val="24"/>
          <w:lang w:val="en-IN"/>
        </w:rPr>
        <w:t>]. It is possible to build beneficial organic or inorganic assemblages that can inherently promote the photocatalytic movement of carbon materials thanks to the permeable and highly desirable design of carbon materials. Carbon nanomaterials possess wide range of administrations, including those for photosensitizers, support materials, cocatalysts, semiconductors, and the capacity to confine the band hole as well as absorb and transport electrons. Due to their high surface area, carbon materials can increase the total number of retention sites [</w:t>
      </w:r>
      <w:r>
        <w:rPr>
          <w:rFonts w:hint="default" w:ascii="Times New Roman" w:hAnsi="Times New Roman" w:cs="Times New Roman"/>
          <w:sz w:val="24"/>
          <w:szCs w:val="24"/>
        </w:rPr>
        <w:t>52</w:t>
      </w:r>
      <w:r>
        <w:rPr>
          <w:rFonts w:hint="default" w:ascii="Times New Roman" w:hAnsi="Times New Roman" w:cs="Times New Roman"/>
          <w:sz w:val="24"/>
          <w:szCs w:val="24"/>
          <w:lang w:val="en-IN"/>
        </w:rPr>
        <w:t>] to store larger amount of H</w:t>
      </w:r>
      <w:r>
        <w:rPr>
          <w:rFonts w:hint="default" w:ascii="Times New Roman" w:hAnsi="Times New Roman" w:cs="Times New Roman"/>
          <w:sz w:val="24"/>
          <w:szCs w:val="24"/>
          <w:vertAlign w:val="subscript"/>
          <w:lang w:val="en-IN"/>
        </w:rPr>
        <w:t>2</w:t>
      </w:r>
      <w:r>
        <w:rPr>
          <w:rFonts w:hint="default" w:ascii="Times New Roman" w:hAnsi="Times New Roman" w:cs="Times New Roman"/>
          <w:sz w:val="24"/>
          <w:szCs w:val="24"/>
          <w:lang w:val="en-IN"/>
        </w:rPr>
        <w:t>, that can assist as a link for the purification and separation of water [</w:t>
      </w:r>
      <w:r>
        <w:rPr>
          <w:rFonts w:hint="default" w:ascii="Times New Roman" w:hAnsi="Times New Roman" w:cs="Times New Roman"/>
          <w:sz w:val="24"/>
          <w:szCs w:val="24"/>
        </w:rPr>
        <w:t>53</w:t>
      </w:r>
      <w:r>
        <w:rPr>
          <w:rFonts w:hint="default" w:ascii="Times New Roman" w:hAnsi="Times New Roman" w:cs="Times New Roman"/>
          <w:sz w:val="24"/>
          <w:szCs w:val="24"/>
          <w:lang w:val="en-IN"/>
        </w:rPr>
        <w:t>]. Additionally, by restricting the configuration of bunches between them, carbon materials can withstand the strength of the ornamented nanoparticles at the cost of strength. To enhance the photocatalytic performance of the semiconductors, semiconductor nanocrystals can be deposited onto the top layer of carbon-based materials [</w:t>
      </w:r>
      <w:r>
        <w:rPr>
          <w:rFonts w:hint="default" w:ascii="Times New Roman" w:hAnsi="Times New Roman" w:cs="Times New Roman"/>
          <w:sz w:val="24"/>
          <w:szCs w:val="24"/>
        </w:rPr>
        <w:t>54</w:t>
      </w:r>
      <w:r>
        <w:rPr>
          <w:rFonts w:hint="default" w:ascii="Times New Roman" w:hAnsi="Times New Roman" w:cs="Times New Roman"/>
          <w:sz w:val="24"/>
          <w:szCs w:val="24"/>
          <w:lang w:val="en-IN"/>
        </w:rPr>
        <w:t>]. Since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lang w:val="en-IN"/>
        </w:rPr>
        <w:t xml:space="preserve"> production is substantially lower when smooth carbon materials are employed without correction, the geometry of carbon materials can be altered to improve their applicability [</w:t>
      </w:r>
      <w:r>
        <w:rPr>
          <w:rFonts w:hint="default" w:ascii="Times New Roman" w:hAnsi="Times New Roman" w:cs="Times New Roman"/>
          <w:sz w:val="24"/>
          <w:szCs w:val="24"/>
        </w:rPr>
        <w:t>55</w:t>
      </w:r>
      <w:r>
        <w:rPr>
          <w:rFonts w:hint="default" w:ascii="Times New Roman" w:hAnsi="Times New Roman" w:cs="Times New Roman"/>
          <w:sz w:val="24"/>
          <w:szCs w:val="24"/>
          <w:lang w:val="en-IN"/>
        </w:rPr>
        <w:t>]. By creating deserts, building user interfaces, hosting practical gatherings, and, in addition, hybridising them with various semiconductors, it is possible to modify the properties of carbon nanomaterials.</w:t>
      </w:r>
    </w:p>
    <w:p>
      <w:pPr>
        <w:tabs>
          <w:tab w:val="left" w:pos="3190"/>
        </w:tabs>
        <w:spacing w:line="360" w:lineRule="auto"/>
        <w:jc w:val="both"/>
        <w:rPr>
          <w:rFonts w:hint="default" w:ascii="Times New Roman" w:hAnsi="Times New Roman" w:cs="Times New Roman"/>
          <w:b/>
          <w:bCs/>
          <w:sz w:val="24"/>
          <w:szCs w:val="24"/>
        </w:rPr>
      </w:pPr>
    </w:p>
    <w:p>
      <w:pPr>
        <w:tabs>
          <w:tab w:val="left" w:pos="3190"/>
        </w:tabs>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7. Conclusion</w:t>
      </w:r>
    </w:p>
    <w:p>
      <w:pPr>
        <w:tabs>
          <w:tab w:val="left" w:pos="3190"/>
        </w:tabs>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enhanced viability of photocatalytic water splitting for commercial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energy production is evaluated in this review paper. With poor STH efficiency (10 percent) and a high hydrogen cost (&gt;2-4 $/kg), widely studied photocatalytic water splitting for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age did not show any commercially viable indicators for more than five years. Currently, the majority of studies are conducted in renowned research facilities. A few non-idealities</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 xml:space="preserve">could become more noticeable with an increase, which would worsen the subpar response outputs (STH proficiency or quantum yield). High STH proficiency is hampered by dynamic locations for water oxidation and charge recombination that may be generally </w:t>
      </w:r>
      <w:r>
        <w:rPr>
          <w:rFonts w:hint="default" w:ascii="Times New Roman" w:hAnsi="Times New Roman" w:cs="Times New Roman"/>
          <w:sz w:val="24"/>
          <w:szCs w:val="24"/>
          <w:lang w:val="en-IN"/>
        </w:rPr>
        <w:t>identical</w:t>
      </w:r>
      <w:r>
        <w:rPr>
          <w:rFonts w:hint="default" w:ascii="Times New Roman" w:hAnsi="Times New Roman" w:cs="Times New Roman"/>
          <w:sz w:val="24"/>
          <w:szCs w:val="24"/>
        </w:rPr>
        <w:t xml:space="preserve"> for diverse photocatalysts</w:t>
      </w:r>
      <w:r>
        <w:rPr>
          <w:rFonts w:hint="default" w:ascii="Times New Roman" w:hAnsi="Times New Roman" w:cs="Times New Roman"/>
          <w:sz w:val="24"/>
          <w:szCs w:val="24"/>
        </w:rPr>
        <w:t xml:space="preserve">. </w:t>
      </w:r>
      <w:r>
        <w:rPr>
          <w:rFonts w:hint="default" w:ascii="Times New Roman" w:hAnsi="Times New Roman" w:cs="Times New Roman"/>
          <w:sz w:val="24"/>
          <w:szCs w:val="24"/>
        </w:rPr>
        <w:t>Even while research into cutting-edge materials is ongoing, the results are still far from mechanically encouraging. The thermodynamic barrier of 18 percent STH is insurmountable even after overcoming all other obstacles, as considerable water splitting is typically predicted to have an Eg of &gt; 2.0 eV. The worst part is that even with the existence of a conciliation reagent, photon energy misfortunes during medium-to-medium travelling in photocatalytic water splitting are inescapable, respecting the best STH of just 3.32 percent. A further denial of the place of photocatalytic water splitting as a "real sunlight-based energy catching innovation" was made despite the fact that 30% STH was recognised in PV-innovation</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In terms of cost, photocatalytic water splitting is less attractive than steam methane conversion, coal gasification, and thermochemical biomass conversion since </w:t>
      </w:r>
      <w:r>
        <w:rPr>
          <w:rFonts w:hint="default" w:ascii="Times New Roman" w:hAnsi="Times New Roman" w:cs="Times New Roman"/>
          <w:sz w:val="24"/>
          <w:szCs w:val="24"/>
          <w:lang w:val="en-IN"/>
        </w:rPr>
        <w:t>that</w:t>
      </w:r>
      <w:r>
        <w:rPr>
          <w:rFonts w:hint="default" w:ascii="Times New Roman" w:hAnsi="Times New Roman" w:cs="Times New Roman"/>
          <w:sz w:val="24"/>
          <w:szCs w:val="24"/>
        </w:rPr>
        <w:t xml:space="preserve"> may result in a high hydrogen cost (10.36 $/kg). The increasing suitability of photocatalytic water splitting for commercial 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xml:space="preserve"> energy production is assessed in this study.</w:t>
      </w:r>
    </w:p>
    <w:p>
      <w:pPr>
        <w:tabs>
          <w:tab w:val="left" w:pos="3190"/>
        </w:tabs>
        <w:spacing w:line="360" w:lineRule="auto"/>
        <w:jc w:val="both"/>
        <w:rPr>
          <w:rFonts w:hint="default" w:ascii="Times New Roman" w:hAnsi="Times New Roman" w:cs="Times New Roman"/>
          <w:sz w:val="24"/>
          <w:szCs w:val="24"/>
        </w:rPr>
      </w:pPr>
    </w:p>
    <w:p>
      <w:pPr>
        <w:tabs>
          <w:tab w:val="left" w:pos="3190"/>
        </w:tabs>
        <w:spacing w:line="360" w:lineRule="auto"/>
        <w:jc w:val="both"/>
        <w:rPr>
          <w:rFonts w:hint="default" w:ascii="Times New Roman" w:hAnsi="Times New Roman" w:cs="Times New Roman"/>
          <w:sz w:val="24"/>
          <w:szCs w:val="24"/>
        </w:rPr>
      </w:pPr>
    </w:p>
    <w:p>
      <w:pPr>
        <w:tabs>
          <w:tab w:val="left" w:pos="3190"/>
        </w:tabs>
        <w:spacing w:line="360" w:lineRule="auto"/>
        <w:jc w:val="both"/>
        <w:rPr>
          <w:rFonts w:hint="default" w:ascii="Times New Roman" w:hAnsi="Times New Roman" w:cs="Times New Roman"/>
          <w:sz w:val="24"/>
          <w:szCs w:val="24"/>
        </w:rPr>
      </w:pPr>
    </w:p>
    <w:p>
      <w:pPr>
        <w:numPr>
          <w:ilvl w:val="0"/>
          <w:numId w:val="1"/>
        </w:numPr>
        <w:tabs>
          <w:tab w:val="left" w:pos="3190"/>
        </w:tabs>
        <w:spacing w:line="360" w:lineRule="auto"/>
        <w:ind w:leftChars="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Acknowledgement</w:t>
      </w:r>
    </w:p>
    <w:p>
      <w:pPr>
        <w:numPr>
          <w:numId w:val="0"/>
        </w:numPr>
        <w:tabs>
          <w:tab w:val="left" w:pos="3190"/>
        </w:tabs>
        <w:spacing w:line="360" w:lineRule="auto"/>
        <w:jc w:val="both"/>
        <w:rPr>
          <w:rFonts w:hint="default" w:ascii="Times New Roman" w:hAnsi="Times New Roman" w:cs="Times New Roman"/>
          <w:b w:val="0"/>
          <w:bCs w:val="0"/>
          <w:sz w:val="24"/>
          <w:szCs w:val="24"/>
          <w:lang w:val="en-IN"/>
        </w:rPr>
      </w:pPr>
      <w:r>
        <w:rPr>
          <w:rFonts w:hint="default" w:ascii="Times New Roman" w:hAnsi="Times New Roman"/>
          <w:b w:val="0"/>
          <w:bCs w:val="0"/>
          <w:sz w:val="24"/>
          <w:szCs w:val="24"/>
          <w:lang w:val="en-IN"/>
        </w:rPr>
        <w:t xml:space="preserve">The content and research behind this paper wouldn't have been possible without the unprecedented support from my mentor Dr. Manoj Kumar. His supervision, support and guidance have inspired me to work on this paper passionately. I would also like to convey my heartiest thanks to the Head of the Department, Dr. Renu Sharma for providing us all the impeccable opportunities and encouragement. I'm utterly grateful to the professors of the department for teaching us each and every step of writing a review with utter patience and affection. Studying in Chandigarh University has allowed me to imbibe my </w:t>
      </w:r>
      <w:bookmarkStart w:id="0" w:name="_GoBack"/>
      <w:bookmarkEnd w:id="0"/>
      <w:r>
        <w:rPr>
          <w:rFonts w:hint="default" w:ascii="Times New Roman" w:hAnsi="Times New Roman"/>
          <w:b w:val="0"/>
          <w:bCs w:val="0"/>
          <w:sz w:val="24"/>
          <w:szCs w:val="24"/>
          <w:lang w:val="en-IN"/>
        </w:rPr>
        <w:t xml:space="preserve">knowledge and skills and I'm forever grateful for that. </w:t>
      </w:r>
    </w:p>
    <w:p>
      <w:pPr>
        <w:tabs>
          <w:tab w:val="left" w:pos="3190"/>
        </w:tabs>
        <w:spacing w:before="240" w:line="360" w:lineRule="auto"/>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References</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Ni M, Leung MKH, Sumathy K, Leung DYC. Water electrolysis—a bridge between renewable resources and hydrogen. Proceedings of the International Hydrogen Energy forum, vol. 1, 25–28 May 2004, Beijing, PRC. p. 475–480.</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Fujishima A, Honda K. Electrochemical photolysis of water at a semiconductor electrode. Nature 1972;238:37–8</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Asahi R, Morikawa T, Ohwaki T, Aoki K, Taga Y. Visible-light photocatalysis in nitrogen-doped titanium oxides. Science 2001;293:269–71.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Zou ZG, Ye JH, Sayama K, Arakawa H. Direct splitting of water under visible light irradiation with an oxide semiconductor photocatalyst. Nature 2001;414:625–7.</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Khan SUM, Al-Shahry Jr M, Ingler WB. Efficient photochemical water splitting by a chemically modified n-TiO2. Science 2002;297:2243–5.</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Herrmann JM. Heterogeneous photocatalysis: fundamentals and applications to the removal of various types of aqueous pollutants. Catal Today 1999;53(1):115–29.</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Hoffmann MR, Martin ST, Choi WY, Bahnmann DW. Environmental applications of semiconductor photocatalysis. Chem Rev 1995;95:69–96.</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Mills A, Hunte SL. An overview of semiconductor photocatalysis. J Photochem Photobiol A: Chem 1997;108:1–35.</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Tryk DA, Fujishima A, Honda K. Recent topics in photoelectrochemistry: achievements and future prospects. Electrochim Acta 2000;45:2363–76.</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Orhan MF, Dincer I, Rosen MA. Integrated nuclear hydrogen production options based on renewable and nuclear energy sources. Renewable and Sustainable Energy Reviews 2012; 16:6059–6082.</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Dincer I, Rosen MA. Sustainability aspects of hydrogen and fuel cell systems. Energy for Sustainable Development 2011; 15:137–146.</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Dincer I, Rosen MA. Sustainability aspects of hydrogen and fuel cell systems. Energy for Sustainable Development 2011; 15:137–146.</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Dincer I, Zamfirescu C. Sustainable hydrogen production options and the role of IAHE. International Journal of Hydrogen Energy 2012; 37:16266–16286.</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Nzihou A, Flamant G, Stanmore B. Synthetic fuels from biomass using concentrated solar energy – a review. Energy 2012; 42:121–131.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Cetinkaya E, Dincer I, Naterer GF. Life cycle assessment of various hydrogen production methods. International Journal of Hydrogen Energy 2012; 37:2071–2080.</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Xie Q, Wang Y, Pan B, Wang H, Su W, Wang X. A novel photo-catalyst LaOF: facile fabrication and photocatalytic hydrogen production. Catalysis Communications 2012; 27:21–25.</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Meier A, Steinfeld A. Solar energy in thermochemical processing. Encyclopedia of Energy 2012; 12:9588–9619.</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Krishnamurthy P, Banerjee R. Energy analysis of solar thermal concentrating systems for power plants. In: Proceedings of the 2012 International Conference on Future Electric Power and Energy Systems, 9, 2012; 1–6.</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Yadav D, Banerjee R. A review of solar thermochemical processes. Renewable and Sustainable Energy Reviews 2016; 54:497–532.</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Wagar WR, Zamfirescu C, Dincer I. Thermodynamic analysis of solar energy use for reforming fuels to hydrogen. International Journal of Hydrogen Energy 2011; 36:7002–7011.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Meier A, Steinfeld A. Solar energy in thermochemical processing. Encyclopedia of Energy 2012; 12:9588–9619.</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Jang JS, Kim HG, Lee JS. Heterojunction semiconductors: a strategy to develop efficient photocatalytic materials for visible light water splitting. Catalysis Today 2012; 185:270–277.</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Meshram SP, Adhayak PV, Mulik UP, Amalnerkar DP. Facile synthesis of CuO nanomorphs and their morphology dependent sunlight driven photocatalytic properties. Chemical Engineering Journal 2002; 204–206:158–168.</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Moriya Y, Takatab T, Domen K. Recent progress in the development of (oxy) nitride photocatalysts for water splitting under visible-light irradiation. Coordination Chemistry Reviews 2013; 257:1957–1969.</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Tong H, Ouyang S, Bi Y, Umezawa N, Oshikiri M, Ye J. Nano-photocatalytic materials: possibilities and challenges. Advanced Materials 2012; 24:229–251.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Yao WF, Huang CP, Muradov N, Raissi AT. A novel Pd-Cr2O3/CdS photocatalyst for solar hydrogen production using a regenerable sacrificial donor. International Journal of Hydrogen Energy 2011; 36:4710–4715.</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Cui WQ, Liu L, Ma SS, Liang YH, Zhang ZS. CdS sensitized K2La2Ti3O10 composite: a new photocatalyst for hydrogen evolution under visible light irradiation. Catalysis Today 2013; 207:44–49.</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Deshpande A, Gupta NM. Critical role of particle size and interfacial properties in the visible light induced splitting of water over the nanocrystallites of supported cadmium sulphide. International Journal of Hydrogen Energy 2010; 35:3287–3296.</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Padikkaparambil S, Zahira Y, Viswanathan S, Njarakkattuvalappil NB, Zubair SA. An enthusiastic glance in to the visible responsive photocatalysts for energy production and pollutant removal, with special emphasis on titania. International Journal of Photoenergy 2012; 503:1–19.</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Liu SH, Syu HR. One-step fabrication of N-doped mesoporous TiO2 nanoparticles by self-assembly for photocatalytic water splitting under visible light. Applied Energy 2012; 100:148–154.</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Kandiel TA, Ismail AA, Bahnemann DW. Mesoporous TiO2 nanostructures: a route to minimize Pt loading on titania photocatalysts for hydrogen production. Physical Chemistry Chemical Physics 2011; 12:20155–20161.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Yan L, Zhang J, Zhou X, Wu X, Lan J, Wang Y, Liu G, Yu J, Zhi L. Crystalline phase-dependent photocatalytic water splitting for hydrogen generation on KNbO3 submicro-crystals. International Journal of Hydrogen Energy 2013; 38:3554–3561.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Sabio EM, Chamousis RL, Browning ND, Osterloh FE. Photocatalytic water splitting with suspended calcium niobium oxides: why nanoscale is better than bulk – a kinetic analysis. Journal of Physical Chemistry C 2012; 116:3161–3170.</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Ismail AA, Bahnemann DW. Photochemical splitting of water for hydrogen production by photocatalysis: a review. Solar Energy Materials and Solar Cells 2014; 128:85–101.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Chiarello GL, Dozzi MV, Scavini M, Grunwaldt J-D, Selli E. One step flame-made fluorinated Pt/TiO2 photocatalysts for hydrogen production. Appl Catal B 2014;160e161:144-51.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Velazquez JJ, Fernandez-Gonzalez R, Dı´az L, Pulido Melian E, Rodrı´guez VD, Nu´nez P. Effect of reaction temperature and ~ sacrificial agent on the photocatalytic H2-production of Pt-TiO2. J Alloys Compd 2017;721:405-10.</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Rather RA, Singh S, Pal B. Visible and direct sunlight induced H2 production from water by plasmonic Ag-TiO2 nanorods hybrid interface. Sol Energy Mater Sol Cells 2017;160:463-9.</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Serpone N, Emeline AV. Semiconductor photocatalysis d past, present, and future outlook. J Phys Chem Lett 2012;3:673-7.</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Xie M-Y, Su K-Y, Peng X-Y, Wu R-J, Chavali M, Chang W-C. Hydrogen production by photocatalytic water-splitting on Pt-doped TiO2eZnO under visible light. J Taiwan Inst Chem E 2017;70:161-7.</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Zhao H, Wu M, Liu J, Deng Z, Li Y, Su B-L. Synergistic promotion of solar-driven H2 generation by threedimensionally ordered macroporous structured TiO2-AuCdS ternary photocatalyst. Appl Catal B 2016;184:182-90.</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Wang M, Zhen W, Tian B, Ma J, Lu G. The inhibition of hydrogen and oxygen recombination reaction by halogen atoms on over-all water splitting over Pt-TiO2 photocatalyst. Appl Catal B 2018;236:240-52.</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Cao S, Low J, Yu J, Jaroniec M. Polymeric photocatalysts based on graphitic carbon nitride. Adv Mater 2015;27:2150-76.</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Liu J, Zhang T, Wang Z, Dawson G, Chen W. Simple pyrolysis of urea into graphitic carbon nitride with recyclable adsorption and photocatalytic activity. J Mater Chem 2011;21:14398-401.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Pang X, Bian H, Wang W, Liu C, Khan MS, Wang Q, et al. A bio-chemical application of N-GQDs and g-C3N4 QDs sensitized TiO2 nanopillars for the quantitative detection of pcDNA3-HBV. Biosens Bioelectron 2017;91:456-64.</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Patnaik S, Martha S, Parida KM. An overview of the structural, textural and morphological modulations of gC3N4 towards photocatalytic hydrogen production. RSC Adv 2016;6:46929-51.</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Wen J, Xie J, Chen X, Li X. A review on g-C3N4-based photocatalysts. Appl Surf Sci 2017;391:72-123.</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Zhu B, Xia P, Li Y, Ho W, Yu J. Fabrication and photocatalytic activity enhanced mechanism of direct Z-scheme g-C3N4/ Ag2WO4 photocatalyst. Appl Surf Sci 2017;391:175-83.</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Chang X, Wang T, Zhang P, Zhang J, Li A, Gong J. Enhanced surface reaction kinetics and charge separation of p-n heterojunction Co3O4/BiVO4 photoanodes. J Am Chem Soc 2015;137:8356-9.</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Zhang P, Wang T, Chang X, Zhang L, Gong J. Synergistic cocatalytic effect of carbon nanodots and Co3O4 nanoclusters for the photoelectrochemical water oxidation on hematite. Angew Chem Int Ed 2016;55:5851-5.</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Yin L, Yuan Y-P, Cao S-W, Zhang Z, Xue C. Enhanced visible-light-driven photocatalytic hydrogen generation over g-C3N4 through loading the noble metal-free NiS2 cocatalyst. RSC Adv 2014;4:6127.</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Wu M, Yan J-M, Zhang X-W, Zhao M, Jiang Q. Ag2O modified g-C3N4 for highly efficient photocatalytic hydrogen generation under visible light irradiation. J Mater Chem A 2015;3:15710-4.</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C. Hu, C. Tsai, H. Teng, J. Am. Ceram. Soc. 92 (2009) 460–466.</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Y. Hea, Y. Zhua, N. Wuc, J. Solid State Chem. 177 (2004) 3868–3872.</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M. Maruyama, A. Iwase, H. Kato, A. Kudo, H. Onishi, J. Phys. Chem. C 113 (2009) 13918–13923.</w:t>
      </w:r>
    </w:p>
    <w:p>
      <w:pPr>
        <w:pStyle w:val="4"/>
        <w:numPr>
          <w:ilvl w:val="0"/>
          <w:numId w:val="2"/>
        </w:numPr>
        <w:tabs>
          <w:tab w:val="left" w:pos="3190"/>
          <w:tab w:val="clear" w:pos="425"/>
        </w:tabs>
        <w:spacing w:before="240"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Ghasempour R, Narei H. CNT basics and characteristics. Carbon Nanotubes Reinforced Polymers 2018;1-24.</w:t>
      </w:r>
    </w:p>
    <w:p>
      <w:pPr>
        <w:tabs>
          <w:tab w:val="left" w:pos="6098"/>
        </w:tabs>
        <w:spacing w:before="240" w:line="360" w:lineRule="auto"/>
        <w:jc w:val="both"/>
        <w:rPr>
          <w:rFonts w:hint="default" w:ascii="Times New Roman" w:hAnsi="Times New Roman" w:cs="Times New Roman"/>
          <w:sz w:val="24"/>
          <w:szCs w:val="24"/>
          <w:vertAlign w:val="subscript"/>
        </w:rPr>
      </w:pPr>
      <w:r>
        <w:rPr>
          <w:rFonts w:hint="default" w:ascii="Times New Roman" w:hAnsi="Times New Roman" w:cs="Times New Roman"/>
          <w:sz w:val="24"/>
          <w:szCs w:val="24"/>
        </w:rPr>
        <w:tab/>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3E640"/>
    <w:multiLevelType w:val="singleLevel"/>
    <w:tmpl w:val="C613E640"/>
    <w:lvl w:ilvl="0" w:tentative="0">
      <w:start w:val="1"/>
      <w:numFmt w:val="decimal"/>
      <w:lvlText w:val="%1)"/>
      <w:lvlJc w:val="left"/>
      <w:pPr>
        <w:tabs>
          <w:tab w:val="left" w:pos="425"/>
        </w:tabs>
        <w:ind w:left="425" w:hanging="425"/>
      </w:pPr>
      <w:rPr>
        <w:rFonts w:hint="default"/>
      </w:rPr>
    </w:lvl>
  </w:abstractNum>
  <w:abstractNum w:abstractNumId="1">
    <w:nsid w:val="D913DEC7"/>
    <w:multiLevelType w:val="singleLevel"/>
    <w:tmpl w:val="D913DEC7"/>
    <w:lvl w:ilvl="0" w:tentative="0">
      <w:start w:val="8"/>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isplayHorizontalDrawingGridEvery w:val="0"/>
  <w:displayVerticalDrawingGridEvery w:val="2"/>
  <w:characterSpacingControl w:val="doNotCompress"/>
  <w:compat>
    <w:balanceSingleByteDoubleByteWidth/>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0C3B5C"/>
    <w:rsid w:val="00001DEA"/>
    <w:rsid w:val="0000726E"/>
    <w:rsid w:val="0001288F"/>
    <w:rsid w:val="00015624"/>
    <w:rsid w:val="00022E44"/>
    <w:rsid w:val="00024F3A"/>
    <w:rsid w:val="00027172"/>
    <w:rsid w:val="000337E1"/>
    <w:rsid w:val="00035918"/>
    <w:rsid w:val="00043B9F"/>
    <w:rsid w:val="00047646"/>
    <w:rsid w:val="0004793B"/>
    <w:rsid w:val="00054B24"/>
    <w:rsid w:val="00055413"/>
    <w:rsid w:val="0005617E"/>
    <w:rsid w:val="000626EF"/>
    <w:rsid w:val="00065FA2"/>
    <w:rsid w:val="00073F45"/>
    <w:rsid w:val="00080176"/>
    <w:rsid w:val="000805F0"/>
    <w:rsid w:val="00081D9E"/>
    <w:rsid w:val="0008427D"/>
    <w:rsid w:val="00084F17"/>
    <w:rsid w:val="00095C9A"/>
    <w:rsid w:val="000A0027"/>
    <w:rsid w:val="000A0753"/>
    <w:rsid w:val="000A1F5E"/>
    <w:rsid w:val="000A5504"/>
    <w:rsid w:val="000A595E"/>
    <w:rsid w:val="000B6BC1"/>
    <w:rsid w:val="000C4C9D"/>
    <w:rsid w:val="000D5C06"/>
    <w:rsid w:val="000D76B6"/>
    <w:rsid w:val="000D77F2"/>
    <w:rsid w:val="000E121C"/>
    <w:rsid w:val="000F012D"/>
    <w:rsid w:val="000F1E7A"/>
    <w:rsid w:val="000F305F"/>
    <w:rsid w:val="00101E61"/>
    <w:rsid w:val="00105C8E"/>
    <w:rsid w:val="0011026E"/>
    <w:rsid w:val="00111CB7"/>
    <w:rsid w:val="00111CDC"/>
    <w:rsid w:val="001262E0"/>
    <w:rsid w:val="001278E8"/>
    <w:rsid w:val="001316E8"/>
    <w:rsid w:val="00136502"/>
    <w:rsid w:val="001400F8"/>
    <w:rsid w:val="00141712"/>
    <w:rsid w:val="0014413A"/>
    <w:rsid w:val="001471EC"/>
    <w:rsid w:val="00150154"/>
    <w:rsid w:val="00150ECD"/>
    <w:rsid w:val="00153DE4"/>
    <w:rsid w:val="001546EC"/>
    <w:rsid w:val="001574FE"/>
    <w:rsid w:val="00162032"/>
    <w:rsid w:val="00162214"/>
    <w:rsid w:val="001640DC"/>
    <w:rsid w:val="0016560F"/>
    <w:rsid w:val="00166F71"/>
    <w:rsid w:val="00171E33"/>
    <w:rsid w:val="0018240A"/>
    <w:rsid w:val="001957D7"/>
    <w:rsid w:val="0019692A"/>
    <w:rsid w:val="0019735D"/>
    <w:rsid w:val="001A541F"/>
    <w:rsid w:val="001A5A91"/>
    <w:rsid w:val="001B10A6"/>
    <w:rsid w:val="001C2B01"/>
    <w:rsid w:val="001C2C4E"/>
    <w:rsid w:val="001C7E9E"/>
    <w:rsid w:val="001D05F8"/>
    <w:rsid w:val="001D4ACD"/>
    <w:rsid w:val="001F01DB"/>
    <w:rsid w:val="001F3495"/>
    <w:rsid w:val="001F48B8"/>
    <w:rsid w:val="001F58A7"/>
    <w:rsid w:val="00201E19"/>
    <w:rsid w:val="002067EC"/>
    <w:rsid w:val="00215449"/>
    <w:rsid w:val="002156FB"/>
    <w:rsid w:val="00221828"/>
    <w:rsid w:val="002268DC"/>
    <w:rsid w:val="00227877"/>
    <w:rsid w:val="00230E1E"/>
    <w:rsid w:val="00232514"/>
    <w:rsid w:val="00245EEA"/>
    <w:rsid w:val="00250317"/>
    <w:rsid w:val="00250753"/>
    <w:rsid w:val="00251C2C"/>
    <w:rsid w:val="00253E90"/>
    <w:rsid w:val="00254145"/>
    <w:rsid w:val="00255D05"/>
    <w:rsid w:val="00272835"/>
    <w:rsid w:val="002805A0"/>
    <w:rsid w:val="002918E9"/>
    <w:rsid w:val="0029368B"/>
    <w:rsid w:val="002949B8"/>
    <w:rsid w:val="0029698F"/>
    <w:rsid w:val="002A0EE8"/>
    <w:rsid w:val="002A1161"/>
    <w:rsid w:val="002A2BB3"/>
    <w:rsid w:val="002B1C62"/>
    <w:rsid w:val="002B5A49"/>
    <w:rsid w:val="002C00CD"/>
    <w:rsid w:val="002C6A70"/>
    <w:rsid w:val="002E6744"/>
    <w:rsid w:val="002F14AD"/>
    <w:rsid w:val="002F22F4"/>
    <w:rsid w:val="0030265F"/>
    <w:rsid w:val="00312179"/>
    <w:rsid w:val="00320FB8"/>
    <w:rsid w:val="00321791"/>
    <w:rsid w:val="00322A2C"/>
    <w:rsid w:val="00324EEF"/>
    <w:rsid w:val="0033059F"/>
    <w:rsid w:val="00331665"/>
    <w:rsid w:val="00334C51"/>
    <w:rsid w:val="0033538B"/>
    <w:rsid w:val="0034445A"/>
    <w:rsid w:val="0034499A"/>
    <w:rsid w:val="00347E6C"/>
    <w:rsid w:val="003506A2"/>
    <w:rsid w:val="00352BBD"/>
    <w:rsid w:val="00354516"/>
    <w:rsid w:val="00361296"/>
    <w:rsid w:val="003624BA"/>
    <w:rsid w:val="003660EA"/>
    <w:rsid w:val="003706D0"/>
    <w:rsid w:val="00371FA0"/>
    <w:rsid w:val="00375CD7"/>
    <w:rsid w:val="00380CE1"/>
    <w:rsid w:val="00384123"/>
    <w:rsid w:val="003852C3"/>
    <w:rsid w:val="00386F65"/>
    <w:rsid w:val="003A0FB0"/>
    <w:rsid w:val="003A2CDB"/>
    <w:rsid w:val="003A324F"/>
    <w:rsid w:val="003A37F2"/>
    <w:rsid w:val="003A526A"/>
    <w:rsid w:val="003A5D85"/>
    <w:rsid w:val="003A662D"/>
    <w:rsid w:val="003B2E70"/>
    <w:rsid w:val="003B511B"/>
    <w:rsid w:val="003B6608"/>
    <w:rsid w:val="003B6979"/>
    <w:rsid w:val="003C047B"/>
    <w:rsid w:val="003D7725"/>
    <w:rsid w:val="003E36D7"/>
    <w:rsid w:val="003E3991"/>
    <w:rsid w:val="003E4583"/>
    <w:rsid w:val="003E7912"/>
    <w:rsid w:val="004013A0"/>
    <w:rsid w:val="00404B06"/>
    <w:rsid w:val="00405B65"/>
    <w:rsid w:val="004065FF"/>
    <w:rsid w:val="004073EB"/>
    <w:rsid w:val="00411C10"/>
    <w:rsid w:val="00416B33"/>
    <w:rsid w:val="00423239"/>
    <w:rsid w:val="00425927"/>
    <w:rsid w:val="00427015"/>
    <w:rsid w:val="00430635"/>
    <w:rsid w:val="00431AEA"/>
    <w:rsid w:val="0043258D"/>
    <w:rsid w:val="00440504"/>
    <w:rsid w:val="004572DF"/>
    <w:rsid w:val="00461CD1"/>
    <w:rsid w:val="00462EFC"/>
    <w:rsid w:val="00465ECF"/>
    <w:rsid w:val="004665A6"/>
    <w:rsid w:val="0047242A"/>
    <w:rsid w:val="00476A22"/>
    <w:rsid w:val="00482955"/>
    <w:rsid w:val="004853B8"/>
    <w:rsid w:val="00490DC1"/>
    <w:rsid w:val="00491E00"/>
    <w:rsid w:val="004A06D1"/>
    <w:rsid w:val="004A4D91"/>
    <w:rsid w:val="004A5E43"/>
    <w:rsid w:val="004A75D0"/>
    <w:rsid w:val="004B03E3"/>
    <w:rsid w:val="004B3953"/>
    <w:rsid w:val="004C00E6"/>
    <w:rsid w:val="004C1461"/>
    <w:rsid w:val="004C3D2A"/>
    <w:rsid w:val="004C4A8F"/>
    <w:rsid w:val="004D3D76"/>
    <w:rsid w:val="004E09BB"/>
    <w:rsid w:val="004E09DA"/>
    <w:rsid w:val="004E0CCA"/>
    <w:rsid w:val="004E29B3"/>
    <w:rsid w:val="004E3F0C"/>
    <w:rsid w:val="004F34CC"/>
    <w:rsid w:val="00502DFB"/>
    <w:rsid w:val="00526B7F"/>
    <w:rsid w:val="005304C4"/>
    <w:rsid w:val="005318BE"/>
    <w:rsid w:val="0053337A"/>
    <w:rsid w:val="005358E5"/>
    <w:rsid w:val="005361AD"/>
    <w:rsid w:val="0053792D"/>
    <w:rsid w:val="005417BA"/>
    <w:rsid w:val="0054197C"/>
    <w:rsid w:val="0054218E"/>
    <w:rsid w:val="00542652"/>
    <w:rsid w:val="005541A3"/>
    <w:rsid w:val="00556B4B"/>
    <w:rsid w:val="0056007E"/>
    <w:rsid w:val="00561BC8"/>
    <w:rsid w:val="00562B0C"/>
    <w:rsid w:val="00566208"/>
    <w:rsid w:val="00566926"/>
    <w:rsid w:val="00567B05"/>
    <w:rsid w:val="00573761"/>
    <w:rsid w:val="00573D3E"/>
    <w:rsid w:val="00573EB6"/>
    <w:rsid w:val="00574E7A"/>
    <w:rsid w:val="0058239C"/>
    <w:rsid w:val="0059081B"/>
    <w:rsid w:val="005A56F2"/>
    <w:rsid w:val="005B0F0D"/>
    <w:rsid w:val="005C4E00"/>
    <w:rsid w:val="005C52BB"/>
    <w:rsid w:val="005D0B9C"/>
    <w:rsid w:val="005D3960"/>
    <w:rsid w:val="005D7761"/>
    <w:rsid w:val="005E2623"/>
    <w:rsid w:val="005E2A69"/>
    <w:rsid w:val="005F5CB0"/>
    <w:rsid w:val="00603A52"/>
    <w:rsid w:val="00604841"/>
    <w:rsid w:val="0061432C"/>
    <w:rsid w:val="00620C8B"/>
    <w:rsid w:val="00624E29"/>
    <w:rsid w:val="00626CB9"/>
    <w:rsid w:val="0063136E"/>
    <w:rsid w:val="00632FD3"/>
    <w:rsid w:val="00636D2C"/>
    <w:rsid w:val="00643048"/>
    <w:rsid w:val="00647494"/>
    <w:rsid w:val="00650117"/>
    <w:rsid w:val="00655383"/>
    <w:rsid w:val="0065729F"/>
    <w:rsid w:val="006576A9"/>
    <w:rsid w:val="006659CA"/>
    <w:rsid w:val="0067265E"/>
    <w:rsid w:val="00673440"/>
    <w:rsid w:val="00676098"/>
    <w:rsid w:val="00677977"/>
    <w:rsid w:val="00677A88"/>
    <w:rsid w:val="006833E3"/>
    <w:rsid w:val="00683915"/>
    <w:rsid w:val="006862CE"/>
    <w:rsid w:val="006902F5"/>
    <w:rsid w:val="006929DF"/>
    <w:rsid w:val="0069345D"/>
    <w:rsid w:val="006937F2"/>
    <w:rsid w:val="006A09D9"/>
    <w:rsid w:val="006A2898"/>
    <w:rsid w:val="006A3DDB"/>
    <w:rsid w:val="006A7CA8"/>
    <w:rsid w:val="006B2C72"/>
    <w:rsid w:val="006B62C2"/>
    <w:rsid w:val="006C15ED"/>
    <w:rsid w:val="006C3F90"/>
    <w:rsid w:val="006D5179"/>
    <w:rsid w:val="006D7262"/>
    <w:rsid w:val="006E00B9"/>
    <w:rsid w:val="006E28EC"/>
    <w:rsid w:val="006F1096"/>
    <w:rsid w:val="006F2D6C"/>
    <w:rsid w:val="006F3C3B"/>
    <w:rsid w:val="006F7C9A"/>
    <w:rsid w:val="00706072"/>
    <w:rsid w:val="007107E2"/>
    <w:rsid w:val="007132C3"/>
    <w:rsid w:val="00713AE0"/>
    <w:rsid w:val="00714A8A"/>
    <w:rsid w:val="007178E8"/>
    <w:rsid w:val="0072277C"/>
    <w:rsid w:val="00727986"/>
    <w:rsid w:val="00727E27"/>
    <w:rsid w:val="0073068D"/>
    <w:rsid w:val="00732C05"/>
    <w:rsid w:val="007341D5"/>
    <w:rsid w:val="00743F0E"/>
    <w:rsid w:val="00744D97"/>
    <w:rsid w:val="00746720"/>
    <w:rsid w:val="00753D35"/>
    <w:rsid w:val="007567B6"/>
    <w:rsid w:val="00781109"/>
    <w:rsid w:val="007A0A72"/>
    <w:rsid w:val="007A4720"/>
    <w:rsid w:val="007A63F7"/>
    <w:rsid w:val="007B07F4"/>
    <w:rsid w:val="007B1A0C"/>
    <w:rsid w:val="007B55B0"/>
    <w:rsid w:val="007C193E"/>
    <w:rsid w:val="007C1AC5"/>
    <w:rsid w:val="007D01D7"/>
    <w:rsid w:val="007D3D99"/>
    <w:rsid w:val="007E433D"/>
    <w:rsid w:val="007E7BFB"/>
    <w:rsid w:val="008072A5"/>
    <w:rsid w:val="00810D11"/>
    <w:rsid w:val="0081568D"/>
    <w:rsid w:val="00815815"/>
    <w:rsid w:val="008177ED"/>
    <w:rsid w:val="00821392"/>
    <w:rsid w:val="00826197"/>
    <w:rsid w:val="00830AAB"/>
    <w:rsid w:val="00836734"/>
    <w:rsid w:val="00837511"/>
    <w:rsid w:val="00844BAD"/>
    <w:rsid w:val="008547FD"/>
    <w:rsid w:val="00854D76"/>
    <w:rsid w:val="00855D9C"/>
    <w:rsid w:val="00856EFA"/>
    <w:rsid w:val="00861C91"/>
    <w:rsid w:val="00862C15"/>
    <w:rsid w:val="0087136A"/>
    <w:rsid w:val="00876FBE"/>
    <w:rsid w:val="00880A64"/>
    <w:rsid w:val="00890AD1"/>
    <w:rsid w:val="00893A09"/>
    <w:rsid w:val="00894D4A"/>
    <w:rsid w:val="00897874"/>
    <w:rsid w:val="008A7EEE"/>
    <w:rsid w:val="008B0997"/>
    <w:rsid w:val="008B4570"/>
    <w:rsid w:val="008B6A78"/>
    <w:rsid w:val="008B7B68"/>
    <w:rsid w:val="008C216D"/>
    <w:rsid w:val="008C4C15"/>
    <w:rsid w:val="008D0B6A"/>
    <w:rsid w:val="008E0D16"/>
    <w:rsid w:val="008E6010"/>
    <w:rsid w:val="008E66A3"/>
    <w:rsid w:val="008F4F4F"/>
    <w:rsid w:val="008F4FE7"/>
    <w:rsid w:val="00900173"/>
    <w:rsid w:val="009068CC"/>
    <w:rsid w:val="00912935"/>
    <w:rsid w:val="00913E29"/>
    <w:rsid w:val="00920CF8"/>
    <w:rsid w:val="0092199B"/>
    <w:rsid w:val="00924811"/>
    <w:rsid w:val="00924895"/>
    <w:rsid w:val="009261A5"/>
    <w:rsid w:val="00927DE6"/>
    <w:rsid w:val="00930F89"/>
    <w:rsid w:val="00931910"/>
    <w:rsid w:val="00934564"/>
    <w:rsid w:val="00937A4A"/>
    <w:rsid w:val="0094009F"/>
    <w:rsid w:val="009440A6"/>
    <w:rsid w:val="0095078D"/>
    <w:rsid w:val="00951DF1"/>
    <w:rsid w:val="00957D9F"/>
    <w:rsid w:val="009605D0"/>
    <w:rsid w:val="009667A1"/>
    <w:rsid w:val="00970825"/>
    <w:rsid w:val="00972CF9"/>
    <w:rsid w:val="00980516"/>
    <w:rsid w:val="00980C71"/>
    <w:rsid w:val="00981E82"/>
    <w:rsid w:val="009866BD"/>
    <w:rsid w:val="009949B6"/>
    <w:rsid w:val="009A45EB"/>
    <w:rsid w:val="009A606F"/>
    <w:rsid w:val="009B0107"/>
    <w:rsid w:val="009B155A"/>
    <w:rsid w:val="009B5184"/>
    <w:rsid w:val="009C721F"/>
    <w:rsid w:val="009D383B"/>
    <w:rsid w:val="009D5762"/>
    <w:rsid w:val="009E3B44"/>
    <w:rsid w:val="009E63FA"/>
    <w:rsid w:val="009E75B8"/>
    <w:rsid w:val="009E7904"/>
    <w:rsid w:val="00A03BBF"/>
    <w:rsid w:val="00A078B8"/>
    <w:rsid w:val="00A13501"/>
    <w:rsid w:val="00A153B0"/>
    <w:rsid w:val="00A21D3B"/>
    <w:rsid w:val="00A26CE9"/>
    <w:rsid w:val="00A319AC"/>
    <w:rsid w:val="00A3223A"/>
    <w:rsid w:val="00A34DCE"/>
    <w:rsid w:val="00A527EC"/>
    <w:rsid w:val="00A5424C"/>
    <w:rsid w:val="00A56D82"/>
    <w:rsid w:val="00A61548"/>
    <w:rsid w:val="00A62C8B"/>
    <w:rsid w:val="00A677AB"/>
    <w:rsid w:val="00A8179C"/>
    <w:rsid w:val="00A825A1"/>
    <w:rsid w:val="00A966F6"/>
    <w:rsid w:val="00AA4189"/>
    <w:rsid w:val="00AA44C9"/>
    <w:rsid w:val="00AA7025"/>
    <w:rsid w:val="00AA75A7"/>
    <w:rsid w:val="00AB394E"/>
    <w:rsid w:val="00AC2118"/>
    <w:rsid w:val="00AC4888"/>
    <w:rsid w:val="00AD06B6"/>
    <w:rsid w:val="00AD097D"/>
    <w:rsid w:val="00AD5911"/>
    <w:rsid w:val="00AE2436"/>
    <w:rsid w:val="00AF36F7"/>
    <w:rsid w:val="00B0084B"/>
    <w:rsid w:val="00B0261A"/>
    <w:rsid w:val="00B0339B"/>
    <w:rsid w:val="00B05BF7"/>
    <w:rsid w:val="00B07B0C"/>
    <w:rsid w:val="00B12DE6"/>
    <w:rsid w:val="00B1318F"/>
    <w:rsid w:val="00B15CA1"/>
    <w:rsid w:val="00B16425"/>
    <w:rsid w:val="00B202A8"/>
    <w:rsid w:val="00B205D8"/>
    <w:rsid w:val="00B2089D"/>
    <w:rsid w:val="00B22C5F"/>
    <w:rsid w:val="00B22E26"/>
    <w:rsid w:val="00B27F4E"/>
    <w:rsid w:val="00B5377A"/>
    <w:rsid w:val="00B56B1E"/>
    <w:rsid w:val="00B64E08"/>
    <w:rsid w:val="00B66757"/>
    <w:rsid w:val="00B713ED"/>
    <w:rsid w:val="00B740CE"/>
    <w:rsid w:val="00B813C0"/>
    <w:rsid w:val="00B823E0"/>
    <w:rsid w:val="00B94EB9"/>
    <w:rsid w:val="00B96977"/>
    <w:rsid w:val="00BA14DB"/>
    <w:rsid w:val="00BA60E9"/>
    <w:rsid w:val="00BB3863"/>
    <w:rsid w:val="00BC0308"/>
    <w:rsid w:val="00BC0E8C"/>
    <w:rsid w:val="00BC474C"/>
    <w:rsid w:val="00BC54D6"/>
    <w:rsid w:val="00BC61FB"/>
    <w:rsid w:val="00BD32D1"/>
    <w:rsid w:val="00BD74A4"/>
    <w:rsid w:val="00BE03C4"/>
    <w:rsid w:val="00BE4819"/>
    <w:rsid w:val="00BE6E4F"/>
    <w:rsid w:val="00BF1483"/>
    <w:rsid w:val="00C027FB"/>
    <w:rsid w:val="00C05406"/>
    <w:rsid w:val="00C0601E"/>
    <w:rsid w:val="00C07209"/>
    <w:rsid w:val="00C10ACE"/>
    <w:rsid w:val="00C10F97"/>
    <w:rsid w:val="00C14019"/>
    <w:rsid w:val="00C14BA2"/>
    <w:rsid w:val="00C16916"/>
    <w:rsid w:val="00C239B4"/>
    <w:rsid w:val="00C24D75"/>
    <w:rsid w:val="00C24E7E"/>
    <w:rsid w:val="00C278B3"/>
    <w:rsid w:val="00C30C10"/>
    <w:rsid w:val="00C3112F"/>
    <w:rsid w:val="00C323B4"/>
    <w:rsid w:val="00C33058"/>
    <w:rsid w:val="00C3345F"/>
    <w:rsid w:val="00C375C2"/>
    <w:rsid w:val="00C449D9"/>
    <w:rsid w:val="00C46EE9"/>
    <w:rsid w:val="00C46F73"/>
    <w:rsid w:val="00C5753D"/>
    <w:rsid w:val="00C65645"/>
    <w:rsid w:val="00C72433"/>
    <w:rsid w:val="00C75E88"/>
    <w:rsid w:val="00C8218E"/>
    <w:rsid w:val="00C82216"/>
    <w:rsid w:val="00C86732"/>
    <w:rsid w:val="00C9381A"/>
    <w:rsid w:val="00CA0145"/>
    <w:rsid w:val="00CA3D4A"/>
    <w:rsid w:val="00CB68B6"/>
    <w:rsid w:val="00CB714A"/>
    <w:rsid w:val="00CC03B0"/>
    <w:rsid w:val="00CC4233"/>
    <w:rsid w:val="00CC43EC"/>
    <w:rsid w:val="00CD015B"/>
    <w:rsid w:val="00CD05EA"/>
    <w:rsid w:val="00CD6342"/>
    <w:rsid w:val="00CE097E"/>
    <w:rsid w:val="00CF41C1"/>
    <w:rsid w:val="00D000E8"/>
    <w:rsid w:val="00D01D01"/>
    <w:rsid w:val="00D111DA"/>
    <w:rsid w:val="00D13D17"/>
    <w:rsid w:val="00D148FA"/>
    <w:rsid w:val="00D22C2D"/>
    <w:rsid w:val="00D2506A"/>
    <w:rsid w:val="00D27772"/>
    <w:rsid w:val="00D27F1D"/>
    <w:rsid w:val="00D30F84"/>
    <w:rsid w:val="00D316B2"/>
    <w:rsid w:val="00D319D2"/>
    <w:rsid w:val="00D319FA"/>
    <w:rsid w:val="00D32689"/>
    <w:rsid w:val="00D37044"/>
    <w:rsid w:val="00D37624"/>
    <w:rsid w:val="00D43D87"/>
    <w:rsid w:val="00D53D1F"/>
    <w:rsid w:val="00D65158"/>
    <w:rsid w:val="00DA61DF"/>
    <w:rsid w:val="00DA7478"/>
    <w:rsid w:val="00DB6B59"/>
    <w:rsid w:val="00DB6C89"/>
    <w:rsid w:val="00DB7766"/>
    <w:rsid w:val="00DC266A"/>
    <w:rsid w:val="00DC4AE3"/>
    <w:rsid w:val="00DC696C"/>
    <w:rsid w:val="00DD19E6"/>
    <w:rsid w:val="00DD1BB9"/>
    <w:rsid w:val="00DE23A2"/>
    <w:rsid w:val="00DE2887"/>
    <w:rsid w:val="00DE7C36"/>
    <w:rsid w:val="00DF20DA"/>
    <w:rsid w:val="00DF2613"/>
    <w:rsid w:val="00DF3E76"/>
    <w:rsid w:val="00E001C8"/>
    <w:rsid w:val="00E04966"/>
    <w:rsid w:val="00E159C1"/>
    <w:rsid w:val="00E26EF3"/>
    <w:rsid w:val="00E322C1"/>
    <w:rsid w:val="00E361FF"/>
    <w:rsid w:val="00E36621"/>
    <w:rsid w:val="00E37159"/>
    <w:rsid w:val="00E40DE3"/>
    <w:rsid w:val="00E43CF0"/>
    <w:rsid w:val="00E45587"/>
    <w:rsid w:val="00E54144"/>
    <w:rsid w:val="00E60F05"/>
    <w:rsid w:val="00E62F79"/>
    <w:rsid w:val="00E634E5"/>
    <w:rsid w:val="00E641E6"/>
    <w:rsid w:val="00E651F8"/>
    <w:rsid w:val="00E676CC"/>
    <w:rsid w:val="00E72824"/>
    <w:rsid w:val="00E8550A"/>
    <w:rsid w:val="00EA1D1D"/>
    <w:rsid w:val="00EA2293"/>
    <w:rsid w:val="00EB554B"/>
    <w:rsid w:val="00EC0881"/>
    <w:rsid w:val="00EC7D8F"/>
    <w:rsid w:val="00ED06AA"/>
    <w:rsid w:val="00ED4BAD"/>
    <w:rsid w:val="00ED7864"/>
    <w:rsid w:val="00EE607C"/>
    <w:rsid w:val="00EE7CE9"/>
    <w:rsid w:val="00EF13F1"/>
    <w:rsid w:val="00EF20DB"/>
    <w:rsid w:val="00EF7944"/>
    <w:rsid w:val="00F00A6D"/>
    <w:rsid w:val="00F10FCA"/>
    <w:rsid w:val="00F20791"/>
    <w:rsid w:val="00F21FE3"/>
    <w:rsid w:val="00F37C9D"/>
    <w:rsid w:val="00F40FB7"/>
    <w:rsid w:val="00F4168B"/>
    <w:rsid w:val="00F50CC5"/>
    <w:rsid w:val="00F50D4A"/>
    <w:rsid w:val="00F54B37"/>
    <w:rsid w:val="00F56DAB"/>
    <w:rsid w:val="00F61EE8"/>
    <w:rsid w:val="00F647CA"/>
    <w:rsid w:val="00F66390"/>
    <w:rsid w:val="00F74330"/>
    <w:rsid w:val="00F743F4"/>
    <w:rsid w:val="00F8750F"/>
    <w:rsid w:val="00F9138B"/>
    <w:rsid w:val="00F9201D"/>
    <w:rsid w:val="00FA14C9"/>
    <w:rsid w:val="00FA30AF"/>
    <w:rsid w:val="00FA7F7F"/>
    <w:rsid w:val="00FB1442"/>
    <w:rsid w:val="00FB2099"/>
    <w:rsid w:val="00FB2418"/>
    <w:rsid w:val="00FB5CFA"/>
    <w:rsid w:val="00FB619F"/>
    <w:rsid w:val="00FC22D4"/>
    <w:rsid w:val="00FC39BC"/>
    <w:rsid w:val="00FC4189"/>
    <w:rsid w:val="00FD0473"/>
    <w:rsid w:val="00FD329E"/>
    <w:rsid w:val="00FD373D"/>
    <w:rsid w:val="00FD3A47"/>
    <w:rsid w:val="00FD7985"/>
    <w:rsid w:val="00FE76AE"/>
    <w:rsid w:val="00FF284C"/>
    <w:rsid w:val="00FF5D1A"/>
    <w:rsid w:val="00FF600A"/>
    <w:rsid w:val="03F875B3"/>
    <w:rsid w:val="050E411D"/>
    <w:rsid w:val="080A6C42"/>
    <w:rsid w:val="098552F6"/>
    <w:rsid w:val="10B979DB"/>
    <w:rsid w:val="10BA7A50"/>
    <w:rsid w:val="135A232C"/>
    <w:rsid w:val="13F23613"/>
    <w:rsid w:val="206550E2"/>
    <w:rsid w:val="20BD7A76"/>
    <w:rsid w:val="26213859"/>
    <w:rsid w:val="2EA94D33"/>
    <w:rsid w:val="32187F35"/>
    <w:rsid w:val="32627778"/>
    <w:rsid w:val="32940D2E"/>
    <w:rsid w:val="32B611FE"/>
    <w:rsid w:val="32D91F58"/>
    <w:rsid w:val="34482B7E"/>
    <w:rsid w:val="370566CC"/>
    <w:rsid w:val="37306DEB"/>
    <w:rsid w:val="3FAC28D0"/>
    <w:rsid w:val="40B818C1"/>
    <w:rsid w:val="44BE41A3"/>
    <w:rsid w:val="4A413008"/>
    <w:rsid w:val="4CF60CEC"/>
    <w:rsid w:val="513B7518"/>
    <w:rsid w:val="53C81ABE"/>
    <w:rsid w:val="53DA713F"/>
    <w:rsid w:val="570A6950"/>
    <w:rsid w:val="58AB1238"/>
    <w:rsid w:val="58B24AE5"/>
    <w:rsid w:val="5C8409D4"/>
    <w:rsid w:val="619028A3"/>
    <w:rsid w:val="63392E38"/>
    <w:rsid w:val="665925BF"/>
    <w:rsid w:val="69961C09"/>
    <w:rsid w:val="6E521A18"/>
    <w:rsid w:val="6ED05596"/>
    <w:rsid w:val="6F570DFE"/>
    <w:rsid w:val="70466482"/>
    <w:rsid w:val="77F21B12"/>
    <w:rsid w:val="79A152C8"/>
    <w:rsid w:val="79A656C4"/>
    <w:rsid w:val="7D0C3B5C"/>
    <w:rsid w:val="7F85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 w:type="character" w:styleId="5">
    <w:name w:val="Placeholder Text"/>
    <w:basedOn w:val="2"/>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4979</Words>
  <Characters>28383</Characters>
  <Lines>236</Lines>
  <Paragraphs>66</Paragraphs>
  <TotalTime>275</TotalTime>
  <ScaleCrop>false</ScaleCrop>
  <LinksUpToDate>false</LinksUpToDate>
  <CharactersWithSpaces>33296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2022-04-20T18:04:00Z</dcterms:created>
  <dc:creator>anubhav pundir</dc:creator>
  <cp:lastModifiedBy>ABHI</cp:lastModifiedBy>
  <dcterms:modified xsi:type="dcterms:W3CDTF">2022-12-19T16:48:09Z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37B17BE8258A4A47B2C02B148E627FA4</vt:lpwstr>
  </property>
</Properties>
</file>