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3684" w14:textId="62EF6A58" w:rsidR="00774DA7" w:rsidRDefault="0073251A">
      <w:pPr>
        <w:pStyle w:val="Title"/>
      </w:pPr>
      <w:r w:rsidRPr="0073251A">
        <w:rPr>
          <w:lang w:val="en-US"/>
        </w:rPr>
        <w:t xml:space="preserve">Tuning </w:t>
      </w:r>
      <w:r>
        <w:rPr>
          <w:lang w:val="en-US"/>
        </w:rPr>
        <w:t>O</w:t>
      </w:r>
      <w:r w:rsidRPr="0073251A">
        <w:rPr>
          <w:lang w:val="en-US"/>
        </w:rPr>
        <w:t xml:space="preserve">ptical </w:t>
      </w:r>
      <w:r>
        <w:rPr>
          <w:lang w:val="en-US"/>
        </w:rPr>
        <w:t>P</w:t>
      </w:r>
      <w:r w:rsidRPr="0073251A">
        <w:rPr>
          <w:lang w:val="en-US"/>
        </w:rPr>
        <w:t xml:space="preserve">roperties of </w:t>
      </w:r>
      <w:r>
        <w:rPr>
          <w:lang w:val="en-US"/>
        </w:rPr>
        <w:t>B</w:t>
      </w:r>
      <w:r w:rsidRPr="0073251A">
        <w:rPr>
          <w:lang w:val="en-US"/>
        </w:rPr>
        <w:t xml:space="preserve">imetallic </w:t>
      </w:r>
      <w:r>
        <w:rPr>
          <w:lang w:val="en-US"/>
        </w:rPr>
        <w:t>N</w:t>
      </w:r>
      <w:r w:rsidRPr="0073251A">
        <w:rPr>
          <w:lang w:val="en-US"/>
        </w:rPr>
        <w:t xml:space="preserve">anostructures using </w:t>
      </w:r>
      <w:r>
        <w:rPr>
          <w:lang w:val="en-US"/>
        </w:rPr>
        <w:t>G</w:t>
      </w:r>
      <w:r w:rsidRPr="0073251A">
        <w:rPr>
          <w:lang w:val="en-US"/>
        </w:rPr>
        <w:t>alvanic </w:t>
      </w:r>
      <w:r>
        <w:rPr>
          <w:lang w:val="en-US"/>
        </w:rPr>
        <w:t>R</w:t>
      </w:r>
      <w:r w:rsidRPr="0073251A">
        <w:rPr>
          <w:lang w:val="en-US"/>
        </w:rPr>
        <w:t>eplacement</w:t>
      </w:r>
      <w:r w:rsidR="00000000">
        <w:rPr>
          <w:lang w:val="en-US"/>
        </w:rPr>
        <w:t xml:space="preserve"> </w:t>
      </w:r>
    </w:p>
    <w:p w14:paraId="3DDC1383" w14:textId="77777777" w:rsidR="00774DA7" w:rsidRDefault="00000000">
      <w:pPr>
        <w:pStyle w:val="Authors"/>
      </w:pPr>
      <w:r>
        <w:t>Soumili Roy</w:t>
      </w:r>
    </w:p>
    <w:p w14:paraId="3EE54CDA" w14:textId="77777777" w:rsidR="00774DA7" w:rsidRDefault="00000000">
      <w:pPr>
        <w:pStyle w:val="Addresses"/>
        <w:spacing w:after="0"/>
      </w:pPr>
      <w:r>
        <w:rPr>
          <w:lang w:val="en-US"/>
        </w:rPr>
        <w:t>Department of Physics, University Institute of Science (UIS), Chandigarh University, Kharar, Punjab</w:t>
      </w:r>
    </w:p>
    <w:p w14:paraId="7DC20CE0" w14:textId="77777777" w:rsidR="00774DA7" w:rsidRDefault="00774DA7">
      <w:pPr>
        <w:pStyle w:val="E-mail"/>
      </w:pPr>
    </w:p>
    <w:p w14:paraId="1874EABC" w14:textId="74035A8F" w:rsidR="00774DA7" w:rsidRDefault="00000000">
      <w:pPr>
        <w:pStyle w:val="E-mail"/>
      </w:pPr>
      <w:r>
        <w:t>21</w:t>
      </w:r>
      <w:r w:rsidR="0073251A">
        <w:t>msp</w:t>
      </w:r>
      <w:r>
        <w:t>1140@cuchd.in</w:t>
      </w:r>
    </w:p>
    <w:p w14:paraId="585DDD6D" w14:textId="68C9FD6F" w:rsidR="00774DA7" w:rsidRDefault="00000000">
      <w:pPr>
        <w:ind w:left="1418"/>
        <w:rPr>
          <w:rFonts w:ascii="Times New Roman" w:hAnsi="Times New Roman"/>
          <w:sz w:val="20"/>
        </w:rPr>
      </w:pPr>
      <w:r>
        <w:rPr>
          <w:b/>
          <w:sz w:val="20"/>
        </w:rPr>
        <w:t>Abstract</w:t>
      </w:r>
      <w:r>
        <w:rPr>
          <w:sz w:val="20"/>
        </w:rPr>
        <w:t xml:space="preserve">. </w:t>
      </w:r>
      <w:r>
        <w:rPr>
          <w:rFonts w:ascii="Times New Roman" w:hAnsi="Times New Roman"/>
          <w:sz w:val="20"/>
        </w:rPr>
        <w:t>A flexible bottom-up technique called galvanic replacement can be used to create a range of metallic nanostructures with precise control over their size, composition, and shape. Through a chemical interaction between a sacrificial metal and a noble metal precursor, metal ions are reduced onto a pre-existing template in this process. Galvanic replacement offers high-throughput, low-cost, and tunable synthesis of nanostructures with uses in catalysis, sensing, imaging, and energy conversion. In this review, we summarize the recent advancements in the synthesis and characterization of galvanic replacement</w:t>
      </w:r>
      <w:r w:rsidR="0073251A">
        <w:rPr>
          <w:rFonts w:ascii="Times New Roman" w:hAnsi="Times New Roman"/>
          <w:sz w:val="20"/>
        </w:rPr>
        <w:t xml:space="preserve"> of bimetallic</w:t>
      </w:r>
      <w:r>
        <w:rPr>
          <w:rFonts w:ascii="Times New Roman" w:hAnsi="Times New Roman"/>
          <w:sz w:val="20"/>
        </w:rPr>
        <w:t xml:space="preserve"> nanostructures, with a focus on the mechanisms and </w:t>
      </w:r>
      <w:r w:rsidR="0073251A">
        <w:rPr>
          <w:rFonts w:ascii="Times New Roman" w:hAnsi="Times New Roman"/>
          <w:sz w:val="20"/>
        </w:rPr>
        <w:t>optical tuning through</w:t>
      </w:r>
      <w:r>
        <w:rPr>
          <w:rFonts w:ascii="Times New Roman" w:hAnsi="Times New Roman"/>
          <w:sz w:val="20"/>
        </w:rPr>
        <w:t xml:space="preserve"> this method. We emphasise how the concentration of the precursors, the sacrificial metal, pH, temperature, and other variables have helped generate simple to remarkable hollow</w:t>
      </w:r>
      <w:r w:rsidR="0073251A">
        <w:rPr>
          <w:rFonts w:ascii="Times New Roman" w:hAnsi="Times New Roman"/>
          <w:sz w:val="20"/>
        </w:rPr>
        <w:t xml:space="preserve"> bimetallic</w:t>
      </w:r>
      <w:r>
        <w:rPr>
          <w:rFonts w:ascii="Times New Roman" w:hAnsi="Times New Roman"/>
          <w:sz w:val="20"/>
        </w:rPr>
        <w:t xml:space="preserve"> nanostructures. These hollow metal nanostructures have surface plasmon resonance peaks tunable in the visible to NIR (near-infrared region). This review gives readers a thorough grasp of galvanic replacement and its potential for rationally designing and synthesising useful nanostructures.</w:t>
      </w:r>
    </w:p>
    <w:p w14:paraId="2404821B" w14:textId="77777777" w:rsidR="00774DA7" w:rsidRDefault="00774DA7">
      <w:pPr>
        <w:pStyle w:val="Sectionnonumber"/>
      </w:pPr>
    </w:p>
    <w:sectPr w:rsidR="00774DA7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EB51" w14:textId="77777777" w:rsidR="009C1987" w:rsidRDefault="009C1987">
      <w:r>
        <w:separator/>
      </w:r>
    </w:p>
  </w:endnote>
  <w:endnote w:type="continuationSeparator" w:id="0">
    <w:p w14:paraId="3C26BA12" w14:textId="77777777" w:rsidR="009C1987" w:rsidRDefault="009C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2F7A" w14:textId="77777777" w:rsidR="009C1987" w:rsidRDefault="009C1987">
      <w:r>
        <w:separator/>
      </w:r>
    </w:p>
  </w:footnote>
  <w:footnote w:type="continuationSeparator" w:id="0">
    <w:p w14:paraId="24DA3783" w14:textId="77777777" w:rsidR="009C1987" w:rsidRDefault="009C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FCE4" w14:textId="77777777" w:rsidR="00774DA7" w:rsidRDefault="00774D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0873" w14:textId="77777777" w:rsidR="00774DA7" w:rsidRDefault="00774DA7"/>
  <w:p w14:paraId="522EE976" w14:textId="77777777" w:rsidR="00774DA7" w:rsidRDefault="00774DA7"/>
  <w:p w14:paraId="6CBF2ADB" w14:textId="77777777" w:rsidR="00774DA7" w:rsidRDefault="00774DA7"/>
  <w:p w14:paraId="7CDC0F56" w14:textId="77777777" w:rsidR="00774DA7" w:rsidRDefault="00774DA7"/>
  <w:p w14:paraId="21455925" w14:textId="77777777" w:rsidR="00774DA7" w:rsidRDefault="00774DA7"/>
  <w:p w14:paraId="7C79A080" w14:textId="77777777" w:rsidR="00774DA7" w:rsidRDefault="00774D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left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left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left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left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left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left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left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left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left" w:pos="1584"/>
        </w:tabs>
        <w:ind w:left="1584" w:hanging="144"/>
      </w:pPr>
    </w:lvl>
  </w:abstractNum>
  <w:num w:numId="1" w16cid:durableId="383139327">
    <w:abstractNumId w:val="3"/>
  </w:num>
  <w:num w:numId="2" w16cid:durableId="1684744596">
    <w:abstractNumId w:val="0"/>
  </w:num>
  <w:num w:numId="3" w16cid:durableId="1693845294">
    <w:abstractNumId w:val="1"/>
  </w:num>
  <w:num w:numId="4" w16cid:durableId="1259603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A7"/>
    <w:rsid w:val="0073251A"/>
    <w:rsid w:val="00774DA7"/>
    <w:rsid w:val="009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3C853"/>
  <w15:docId w15:val="{93832170-9957-40A5-A423-3BDC1108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uiPriority w:val="9"/>
    <w:semiHidden/>
    <w:unhideWhenUsed/>
    <w:qFormat/>
    <w:pPr>
      <w:outlineLvl w:val="1"/>
    </w:pPr>
    <w:rPr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2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2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rPr>
      <w:sz w:val="20"/>
    </w:rPr>
  </w:style>
  <w:style w:type="character" w:styleId="FootnoteReference">
    <w:name w:val="footnote reference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3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rPr>
      <w:sz w:val="20"/>
    </w:rPr>
  </w:style>
  <w:style w:type="character" w:styleId="EndnoteReference">
    <w:name w:val="endnote reference"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2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Authors"/>
    <w:uiPriority w:val="10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IOP Publishing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Soumili Roy</cp:lastModifiedBy>
  <cp:revision>2</cp:revision>
  <cp:lastPrinted>2005-02-25T09:52:00Z</cp:lastPrinted>
  <dcterms:created xsi:type="dcterms:W3CDTF">2023-02-28T18:20:00Z</dcterms:created>
  <dcterms:modified xsi:type="dcterms:W3CDTF">2023-02-28T18:20:00Z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8a8a5b91d0bb409b9e589ed60dbaba79</vt:lpwstr>
  </property>
</Properties>
</file>